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3" w:rsidRDefault="00697713" w:rsidP="00CE7FB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611DB9" w:rsidRPr="00354BD5" w:rsidRDefault="00513E83" w:rsidP="0051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ΔΕΛΤΙΟ ΤΥΠΟΥ</w:t>
      </w:r>
    </w:p>
    <w:p w:rsidR="00697713" w:rsidRPr="00513E83" w:rsidRDefault="00513E83" w:rsidP="00513E83">
      <w:pPr>
        <w:jc w:val="center"/>
        <w:rPr>
          <w:rFonts w:asciiTheme="minorHAnsi" w:hAnsiTheme="minorHAnsi" w:cstheme="minorHAnsi"/>
        </w:rPr>
      </w:pPr>
      <w:r w:rsidRPr="00513E83">
        <w:rPr>
          <w:rFonts w:asciiTheme="minorHAnsi" w:hAnsiTheme="minorHAnsi" w:cstheme="minorHAnsi"/>
          <w:b/>
          <w:sz w:val="28"/>
          <w:szCs w:val="28"/>
          <w:u w:val="single"/>
        </w:rPr>
        <w:t>ΑΠΟΛΟΓΙΣΜΟΣ ΔΡΑΣΗΣ</w:t>
      </w:r>
    </w:p>
    <w:p w:rsidR="00514BB8" w:rsidRPr="00036E70" w:rsidRDefault="00514BB8" w:rsidP="005F47AC">
      <w:pPr>
        <w:tabs>
          <w:tab w:val="left" w:pos="6966"/>
        </w:tabs>
        <w:jc w:val="right"/>
        <w:rPr>
          <w:rFonts w:asciiTheme="minorHAnsi" w:hAnsiTheme="minorHAnsi" w:cstheme="minorHAnsi"/>
        </w:rPr>
      </w:pPr>
    </w:p>
    <w:p w:rsidR="009C3341" w:rsidRDefault="001C29BE" w:rsidP="005F47AC">
      <w:pPr>
        <w:tabs>
          <w:tab w:val="left" w:pos="6966"/>
        </w:tabs>
        <w:jc w:val="right"/>
        <w:rPr>
          <w:rFonts w:asciiTheme="minorHAnsi" w:hAnsiTheme="minorHAnsi" w:cstheme="minorHAnsi"/>
        </w:rPr>
      </w:pPr>
      <w:r w:rsidRPr="00513E83">
        <w:rPr>
          <w:rFonts w:asciiTheme="minorHAnsi" w:hAnsiTheme="minorHAnsi" w:cstheme="minorHAnsi"/>
        </w:rPr>
        <w:t xml:space="preserve">Λαμία, </w:t>
      </w:r>
      <w:r w:rsidR="00E02D06" w:rsidRPr="00514BB8">
        <w:rPr>
          <w:rFonts w:asciiTheme="minorHAnsi" w:hAnsiTheme="minorHAnsi" w:cstheme="minorHAnsi"/>
        </w:rPr>
        <w:t>20</w:t>
      </w:r>
      <w:r w:rsidRPr="00513E83">
        <w:rPr>
          <w:rFonts w:asciiTheme="minorHAnsi" w:hAnsiTheme="minorHAnsi" w:cstheme="minorHAnsi"/>
        </w:rPr>
        <w:t>/</w:t>
      </w:r>
      <w:r w:rsidR="00B16319" w:rsidRPr="00513E83">
        <w:rPr>
          <w:rFonts w:asciiTheme="minorHAnsi" w:hAnsiTheme="minorHAnsi" w:cstheme="minorHAnsi"/>
        </w:rPr>
        <w:t>7</w:t>
      </w:r>
      <w:r w:rsidR="00354BD5" w:rsidRPr="00513E83">
        <w:rPr>
          <w:rFonts w:asciiTheme="minorHAnsi" w:hAnsiTheme="minorHAnsi" w:cstheme="minorHAnsi"/>
        </w:rPr>
        <w:t>/2021</w:t>
      </w:r>
    </w:p>
    <w:p w:rsidR="00B5477C" w:rsidRPr="001D5FB1" w:rsidRDefault="00B5477C" w:rsidP="005F47AC">
      <w:pPr>
        <w:tabs>
          <w:tab w:val="left" w:pos="6966"/>
        </w:tabs>
        <w:jc w:val="right"/>
        <w:rPr>
          <w:rFonts w:asciiTheme="minorHAnsi" w:hAnsiTheme="minorHAnsi" w:cstheme="minorHAnsi"/>
        </w:rPr>
      </w:pPr>
    </w:p>
    <w:p w:rsidR="00B16319" w:rsidRPr="001D5FB1" w:rsidRDefault="00B16319" w:rsidP="005F47AC">
      <w:pPr>
        <w:tabs>
          <w:tab w:val="left" w:pos="6966"/>
        </w:tabs>
        <w:jc w:val="right"/>
        <w:rPr>
          <w:rFonts w:asciiTheme="minorHAnsi" w:hAnsiTheme="minorHAnsi" w:cstheme="minorHAnsi"/>
        </w:rPr>
      </w:pPr>
    </w:p>
    <w:p w:rsidR="007341DD" w:rsidRDefault="00AE28BB" w:rsidP="00AE28BB">
      <w:pPr>
        <w:tabs>
          <w:tab w:val="left" w:pos="6966"/>
        </w:tabs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</w:t>
      </w:r>
      <w:r w:rsidR="00B5477C">
        <w:rPr>
          <w:rFonts w:asciiTheme="minorHAnsi" w:hAnsiTheme="minorHAnsi" w:cstheme="minorHAnsi"/>
        </w:rPr>
        <w:t xml:space="preserve"> Δήμος </w:t>
      </w:r>
      <w:proofErr w:type="spellStart"/>
      <w:r w:rsidR="00B5477C">
        <w:rPr>
          <w:rFonts w:asciiTheme="minorHAnsi" w:hAnsiTheme="minorHAnsi" w:cstheme="minorHAnsi"/>
        </w:rPr>
        <w:t>Λαμιέων</w:t>
      </w:r>
      <w:proofErr w:type="spellEnd"/>
      <w:r w:rsidR="009C3341">
        <w:rPr>
          <w:rFonts w:asciiTheme="minorHAnsi" w:hAnsiTheme="minorHAnsi" w:cstheme="minorHAnsi"/>
        </w:rPr>
        <w:t xml:space="preserve"> </w:t>
      </w:r>
      <w:r w:rsidR="00B5477C">
        <w:rPr>
          <w:rFonts w:asciiTheme="minorHAnsi" w:hAnsiTheme="minorHAnsi" w:cstheme="minorHAnsi"/>
        </w:rPr>
        <w:t xml:space="preserve">ως </w:t>
      </w:r>
      <w:r w:rsidR="003E4DBB">
        <w:rPr>
          <w:rFonts w:asciiTheme="minorHAnsi" w:hAnsiTheme="minorHAnsi" w:cstheme="minorHAnsi"/>
        </w:rPr>
        <w:t>Ε</w:t>
      </w:r>
      <w:r w:rsidR="005F47AC">
        <w:rPr>
          <w:rFonts w:asciiTheme="minorHAnsi" w:hAnsiTheme="minorHAnsi" w:cstheme="minorHAnsi"/>
        </w:rPr>
        <w:t>πικεφαλής</w:t>
      </w:r>
      <w:r w:rsidR="003E4DBB">
        <w:rPr>
          <w:rFonts w:asciiTheme="minorHAnsi" w:hAnsiTheme="minorHAnsi" w:cstheme="minorHAnsi"/>
        </w:rPr>
        <w:t xml:space="preserve"> Εταίρος του προγράμματος, </w:t>
      </w:r>
      <w:r w:rsidR="009C3341">
        <w:rPr>
          <w:rFonts w:asciiTheme="minorHAnsi" w:hAnsiTheme="minorHAnsi" w:cstheme="minorHAnsi"/>
        </w:rPr>
        <w:t xml:space="preserve">σε </w:t>
      </w:r>
      <w:r w:rsidR="009C3341" w:rsidRPr="009C3341">
        <w:rPr>
          <w:rFonts w:asciiTheme="minorHAnsi" w:hAnsiTheme="minorHAnsi" w:cstheme="minorHAnsi"/>
          <w:b/>
        </w:rPr>
        <w:t>συνεργασία</w:t>
      </w:r>
      <w:r w:rsidR="009C3341">
        <w:rPr>
          <w:rFonts w:asciiTheme="minorHAnsi" w:hAnsiTheme="minorHAnsi" w:cstheme="minorHAnsi"/>
          <w:b/>
        </w:rPr>
        <w:t xml:space="preserve"> </w:t>
      </w:r>
      <w:r w:rsidR="00B5477C">
        <w:rPr>
          <w:rFonts w:asciiTheme="minorHAnsi" w:hAnsiTheme="minorHAnsi" w:cstheme="minorHAnsi"/>
        </w:rPr>
        <w:t>με τη Συμβουλευτική Ε</w:t>
      </w:r>
      <w:r w:rsidR="009C3341" w:rsidRPr="005F47AC">
        <w:rPr>
          <w:rFonts w:asciiTheme="minorHAnsi" w:hAnsiTheme="minorHAnsi" w:cstheme="minorHAnsi"/>
        </w:rPr>
        <w:t>ταιρεία</w:t>
      </w:r>
      <w:r w:rsidR="009C3341">
        <w:rPr>
          <w:rFonts w:asciiTheme="minorHAnsi" w:hAnsiTheme="minorHAnsi" w:cstheme="minorHAnsi"/>
          <w:b/>
        </w:rPr>
        <w:t xml:space="preserve"> </w:t>
      </w:r>
      <w:r w:rsidR="009C3341" w:rsidRPr="00354BD5">
        <w:rPr>
          <w:rFonts w:asciiTheme="minorHAnsi" w:hAnsiTheme="minorHAnsi" w:cstheme="minorHAnsi"/>
          <w:b/>
        </w:rPr>
        <w:t>C.R.P. Ε.Π.Ε.</w:t>
      </w:r>
      <w:r w:rsidR="005F47AC">
        <w:rPr>
          <w:rFonts w:asciiTheme="minorHAnsi" w:hAnsiTheme="minorHAnsi" w:cstheme="minorHAnsi"/>
        </w:rPr>
        <w:t xml:space="preserve">, </w:t>
      </w:r>
      <w:r w:rsidR="009C3341">
        <w:rPr>
          <w:rFonts w:asciiTheme="minorHAnsi" w:hAnsiTheme="minorHAnsi" w:cstheme="minorHAnsi"/>
        </w:rPr>
        <w:t>υλοποιεί  την υπηρεσί</w:t>
      </w:r>
      <w:r w:rsidR="004319B4">
        <w:rPr>
          <w:rFonts w:asciiTheme="minorHAnsi" w:hAnsiTheme="minorHAnsi" w:cstheme="minorHAnsi"/>
        </w:rPr>
        <w:t xml:space="preserve">α </w:t>
      </w:r>
      <w:r w:rsidR="00FE05B3">
        <w:rPr>
          <w:rFonts w:asciiTheme="minorHAnsi" w:hAnsiTheme="minorHAnsi" w:cstheme="minorHAnsi"/>
        </w:rPr>
        <w:t>:</w:t>
      </w:r>
      <w:r w:rsidR="009C3341" w:rsidRPr="00354BD5">
        <w:rPr>
          <w:rFonts w:asciiTheme="minorHAnsi" w:hAnsiTheme="minorHAnsi" w:cstheme="minorHAnsi"/>
        </w:rPr>
        <w:t xml:space="preserve"> «</w:t>
      </w:r>
      <w:r w:rsidR="009C3341" w:rsidRPr="00354BD5">
        <w:rPr>
          <w:rFonts w:asciiTheme="minorHAnsi" w:hAnsiTheme="minorHAnsi" w:cstheme="minorHAnsi"/>
          <w:b/>
        </w:rPr>
        <w:t>Παροχή Υπηρεσιών  Ψυχοκοινωνικής  Στήριξης</w:t>
      </w:r>
      <w:r w:rsidR="009C3341" w:rsidRPr="0064609F">
        <w:rPr>
          <w:rFonts w:asciiTheme="minorHAnsi" w:hAnsiTheme="minorHAnsi" w:cstheme="minorHAnsi"/>
          <w:b/>
        </w:rPr>
        <w:t xml:space="preserve"> </w:t>
      </w:r>
      <w:r w:rsidR="009C3341" w:rsidRPr="00354BD5">
        <w:rPr>
          <w:rFonts w:asciiTheme="minorHAnsi" w:hAnsiTheme="minorHAnsi" w:cstheme="minorHAnsi"/>
          <w:b/>
        </w:rPr>
        <w:t>-</w:t>
      </w:r>
      <w:r w:rsidR="009C3341" w:rsidRPr="0064609F">
        <w:rPr>
          <w:rFonts w:asciiTheme="minorHAnsi" w:hAnsiTheme="minorHAnsi" w:cstheme="minorHAnsi"/>
          <w:b/>
        </w:rPr>
        <w:t xml:space="preserve"> </w:t>
      </w:r>
      <w:r w:rsidR="009C3341" w:rsidRPr="00354BD5">
        <w:rPr>
          <w:rFonts w:asciiTheme="minorHAnsi" w:hAnsiTheme="minorHAnsi" w:cstheme="minorHAnsi"/>
          <w:b/>
        </w:rPr>
        <w:t>Ενδυνάμωσης και Κοινωνικής Ένταξης</w:t>
      </w:r>
      <w:r w:rsidRPr="00B16319">
        <w:rPr>
          <w:rFonts w:asciiTheme="minorHAnsi" w:hAnsiTheme="minorHAnsi" w:cstheme="minorHAnsi"/>
        </w:rPr>
        <w:t>, στο πλαίσιο των συνοδευτικών μέτρων της  πράξης  ΑΠΟΚΕΝΤΡΩΜΕΝΕΣ  ΠΡΟΜΗΘΕΙΕΣ  ΤΡΟΦΙΜΩΝ  ΚΑΙ  ΒΑΣΙΚΗΣ  ΥΛΙΚΗΣ ΣΥΝΔΡΟΜΗΣ, ΔΙΟΙΚΗΤΙΚΕΣ ΔΑΠΑΝΕΣ ΚΑΙ ΠΑΡΟΧΗ ΣΥΝΟΔΕΥΤΙΚΩΝ ΜΕΤΡΩΝ 2015-2016  Κ.Σ.  ΦΘΙΩ</w:t>
      </w:r>
      <w:r>
        <w:rPr>
          <w:rFonts w:asciiTheme="minorHAnsi" w:hAnsiTheme="minorHAnsi" w:cstheme="minorHAnsi"/>
        </w:rPr>
        <w:t>ΤΙΔΑΣ  με  κωδικό  ΟΠΣ  5000136, του  Επιχειρησιακού  Π</w:t>
      </w:r>
      <w:r w:rsidRPr="00354BD5">
        <w:rPr>
          <w:rFonts w:asciiTheme="minorHAnsi" w:hAnsiTheme="minorHAnsi" w:cstheme="minorHAnsi"/>
        </w:rPr>
        <w:t>ρογράμμα</w:t>
      </w:r>
      <w:r>
        <w:rPr>
          <w:rFonts w:asciiTheme="minorHAnsi" w:hAnsiTheme="minorHAnsi" w:cstheme="minorHAnsi"/>
        </w:rPr>
        <w:t xml:space="preserve">τος </w:t>
      </w:r>
      <w:r w:rsidRPr="00354BD5">
        <w:rPr>
          <w:rFonts w:asciiTheme="minorHAnsi" w:hAnsiTheme="minorHAnsi" w:cstheme="minorHAnsi"/>
        </w:rPr>
        <w:t xml:space="preserve"> «Επισιτιστικής  και  Βασικής  Υλικής  Συνδρομής»  του  Ταμείου  Ευρωπαϊκής  Βοήθειας  προς τους Απόρους</w:t>
      </w:r>
      <w:r w:rsidR="00514BB8" w:rsidRPr="00514BB8">
        <w:rPr>
          <w:rFonts w:asciiTheme="minorHAnsi" w:hAnsiTheme="minorHAnsi" w:cstheme="minorHAnsi"/>
        </w:rPr>
        <w:t xml:space="preserve"> </w:t>
      </w:r>
      <w:r w:rsidRPr="00354BD5">
        <w:rPr>
          <w:rFonts w:asciiTheme="minorHAnsi" w:hAnsiTheme="minorHAnsi" w:cstheme="minorHAnsi"/>
        </w:rPr>
        <w:t>(ΤΕΒΑ)</w:t>
      </w:r>
      <w:r w:rsidR="00514BB8" w:rsidRPr="00514BB8">
        <w:rPr>
          <w:rFonts w:asciiTheme="minorHAnsi" w:hAnsiTheme="minorHAnsi" w:cstheme="minorHAnsi"/>
        </w:rPr>
        <w:t xml:space="preserve"> </w:t>
      </w:r>
      <w:r w:rsidRPr="00354BD5">
        <w:rPr>
          <w:rFonts w:asciiTheme="minorHAnsi" w:hAnsiTheme="minorHAnsi" w:cstheme="minorHAnsi"/>
        </w:rPr>
        <w:t>2014-2020».</w:t>
      </w:r>
      <w:r w:rsidR="00513E83">
        <w:rPr>
          <w:rFonts w:asciiTheme="minorHAnsi" w:hAnsiTheme="minorHAnsi" w:cstheme="minorHAnsi"/>
        </w:rPr>
        <w:t xml:space="preserve"> </w:t>
      </w:r>
    </w:p>
    <w:p w:rsidR="00AE28BB" w:rsidRDefault="00513E83" w:rsidP="00AE28BB">
      <w:pPr>
        <w:tabs>
          <w:tab w:val="left" w:pos="6966"/>
        </w:tabs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Ειδική μνεία πρέπει να γίνει στους συμπράττοντες φορείς, που είναι </w:t>
      </w:r>
      <w:r w:rsidR="007341DD">
        <w:rPr>
          <w:rFonts w:asciiTheme="minorHAnsi" w:hAnsiTheme="minorHAnsi" w:cstheme="minorHAnsi"/>
        </w:rPr>
        <w:t xml:space="preserve">η </w:t>
      </w:r>
      <w:r>
        <w:rPr>
          <w:rFonts w:asciiTheme="minorHAnsi" w:hAnsiTheme="minorHAnsi" w:cstheme="minorHAnsi"/>
        </w:rPr>
        <w:t>Ι.Μ. Φθιώτιδος</w:t>
      </w:r>
      <w:r w:rsidR="00036E70" w:rsidRPr="00036E70">
        <w:rPr>
          <w:rFonts w:asciiTheme="minorHAnsi" w:hAnsiTheme="minorHAnsi" w:cstheme="minorHAnsi"/>
        </w:rPr>
        <w:t>,</w:t>
      </w:r>
      <w:r w:rsidR="007341DD">
        <w:rPr>
          <w:rFonts w:asciiTheme="minorHAnsi" w:hAnsiTheme="minorHAnsi" w:cstheme="minorHAnsi"/>
        </w:rPr>
        <w:t xml:space="preserve"> ο </w:t>
      </w:r>
      <w:r>
        <w:rPr>
          <w:rFonts w:asciiTheme="minorHAnsi" w:hAnsiTheme="minorHAnsi" w:cstheme="minorHAnsi"/>
        </w:rPr>
        <w:t xml:space="preserve">Δήμος Αμφίκλειας- Ελάτειας, </w:t>
      </w:r>
      <w:r w:rsidR="007341DD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>Δήμος Δομοκού,</w:t>
      </w:r>
      <w:r w:rsidR="00036E70" w:rsidRPr="00036E70">
        <w:rPr>
          <w:rFonts w:asciiTheme="minorHAnsi" w:hAnsiTheme="minorHAnsi" w:cstheme="minorHAnsi"/>
        </w:rPr>
        <w:t xml:space="preserve"> </w:t>
      </w:r>
      <w:r w:rsidR="007341DD">
        <w:rPr>
          <w:rFonts w:asciiTheme="minorHAnsi" w:hAnsiTheme="minorHAnsi" w:cstheme="minorHAnsi"/>
        </w:rPr>
        <w:t>ο</w:t>
      </w:r>
      <w:r>
        <w:rPr>
          <w:rFonts w:asciiTheme="minorHAnsi" w:hAnsiTheme="minorHAnsi" w:cstheme="minorHAnsi"/>
        </w:rPr>
        <w:t xml:space="preserve"> Δήμος Καμένων Βούρλων, </w:t>
      </w:r>
      <w:r w:rsidR="007341DD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 xml:space="preserve">Δήμος </w:t>
      </w:r>
      <w:proofErr w:type="spellStart"/>
      <w:r>
        <w:rPr>
          <w:rFonts w:asciiTheme="minorHAnsi" w:hAnsiTheme="minorHAnsi" w:cstheme="minorHAnsi"/>
        </w:rPr>
        <w:t>Λοκρών</w:t>
      </w:r>
      <w:proofErr w:type="spellEnd"/>
      <w:r>
        <w:rPr>
          <w:rFonts w:asciiTheme="minorHAnsi" w:hAnsiTheme="minorHAnsi" w:cstheme="minorHAnsi"/>
        </w:rPr>
        <w:t>,</w:t>
      </w:r>
      <w:r w:rsidR="007341DD">
        <w:rPr>
          <w:rFonts w:asciiTheme="minorHAnsi" w:hAnsiTheme="minorHAnsi" w:cstheme="minorHAnsi"/>
        </w:rPr>
        <w:t xml:space="preserve"> ο</w:t>
      </w:r>
      <w:r>
        <w:rPr>
          <w:rFonts w:asciiTheme="minorHAnsi" w:hAnsiTheme="minorHAnsi" w:cstheme="minorHAnsi"/>
        </w:rPr>
        <w:t xml:space="preserve"> Δήμος </w:t>
      </w:r>
      <w:proofErr w:type="spellStart"/>
      <w:r>
        <w:rPr>
          <w:rFonts w:asciiTheme="minorHAnsi" w:hAnsiTheme="minorHAnsi" w:cstheme="minorHAnsi"/>
        </w:rPr>
        <w:t>Μακρακώμης</w:t>
      </w:r>
      <w:proofErr w:type="spellEnd"/>
      <w:r>
        <w:rPr>
          <w:rFonts w:asciiTheme="minorHAnsi" w:hAnsiTheme="minorHAnsi" w:cstheme="minorHAnsi"/>
        </w:rPr>
        <w:t>,</w:t>
      </w:r>
      <w:r w:rsidR="007341DD">
        <w:rPr>
          <w:rFonts w:asciiTheme="minorHAnsi" w:hAnsiTheme="minorHAnsi" w:cstheme="minorHAnsi"/>
        </w:rPr>
        <w:t xml:space="preserve"> ο</w:t>
      </w:r>
      <w:r>
        <w:rPr>
          <w:rFonts w:asciiTheme="minorHAnsi" w:hAnsiTheme="minorHAnsi" w:cstheme="minorHAnsi"/>
        </w:rPr>
        <w:t xml:space="preserve"> Δήμος Στυλίδας,</w:t>
      </w:r>
      <w:r w:rsidR="007341DD">
        <w:rPr>
          <w:rFonts w:asciiTheme="minorHAnsi" w:hAnsiTheme="minorHAnsi" w:cstheme="minorHAnsi"/>
        </w:rPr>
        <w:t xml:space="preserve"> το Επιμελητήριο Φθιώτιδας και  ο </w:t>
      </w:r>
      <w:r>
        <w:rPr>
          <w:rFonts w:asciiTheme="minorHAnsi" w:hAnsiTheme="minorHAnsi" w:cstheme="minorHAnsi"/>
        </w:rPr>
        <w:t xml:space="preserve"> Σύλλογος Γονέων και Κηδεμόνων Ατόμων με Αναπηρία Ν. Φθιώτιδας</w:t>
      </w:r>
      <w:r w:rsidR="00C364A1">
        <w:rPr>
          <w:rFonts w:asciiTheme="minorHAnsi" w:hAnsiTheme="minorHAnsi" w:cstheme="minorHAnsi"/>
        </w:rPr>
        <w:t>.</w:t>
      </w:r>
    </w:p>
    <w:p w:rsidR="00AE28BB" w:rsidRDefault="00AE28BB" w:rsidP="00AE28BB">
      <w:pPr>
        <w:tabs>
          <w:tab w:val="left" w:pos="6966"/>
        </w:tabs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4319B4" w:rsidRDefault="004319B4" w:rsidP="00AE28BB">
      <w:pPr>
        <w:tabs>
          <w:tab w:val="left" w:pos="6966"/>
        </w:tabs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Συγκεκριμένα, τ</w:t>
      </w:r>
      <w:r w:rsidRPr="00354BD5">
        <w:rPr>
          <w:rFonts w:asciiTheme="minorHAnsi" w:hAnsiTheme="minorHAnsi" w:cstheme="minorHAnsi"/>
        </w:rPr>
        <w:t xml:space="preserve">α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Σ</w:t>
      </w:r>
      <w:r w:rsidR="00F768A1">
        <w:rPr>
          <w:rFonts w:asciiTheme="minorHAnsi" w:hAnsiTheme="minorHAnsi" w:cstheme="minorHAnsi"/>
          <w:u w:val="single"/>
        </w:rPr>
        <w:t>υνοδευτικά Μ</w:t>
      </w:r>
      <w:r w:rsidRPr="00354BD5">
        <w:rPr>
          <w:rFonts w:asciiTheme="minorHAnsi" w:hAnsiTheme="minorHAnsi" w:cstheme="minorHAnsi"/>
          <w:u w:val="single"/>
        </w:rPr>
        <w:t>έτρα</w:t>
      </w:r>
      <w:r w:rsidRPr="00354BD5">
        <w:rPr>
          <w:rFonts w:asciiTheme="minorHAnsi" w:hAnsiTheme="minorHAnsi" w:cstheme="minorHAnsi"/>
        </w:rPr>
        <w:t xml:space="preserve"> που </w:t>
      </w:r>
      <w:r>
        <w:rPr>
          <w:rFonts w:asciiTheme="minorHAnsi" w:hAnsiTheme="minorHAnsi" w:cstheme="minorHAnsi"/>
        </w:rPr>
        <w:t>υλοποιούνται</w:t>
      </w:r>
      <w:r w:rsidR="00AE28BB">
        <w:rPr>
          <w:rFonts w:asciiTheme="minorHAnsi" w:hAnsiTheme="minorHAnsi" w:cstheme="minorHAnsi"/>
        </w:rPr>
        <w:t xml:space="preserve"> από</w:t>
      </w:r>
      <w:r w:rsidR="00AE28BB" w:rsidRPr="00AE28BB">
        <w:rPr>
          <w:rFonts w:asciiTheme="minorHAnsi" w:hAnsiTheme="minorHAnsi" w:cstheme="minorHAnsi"/>
        </w:rPr>
        <w:t xml:space="preserve"> </w:t>
      </w:r>
      <w:r w:rsidR="00AE28BB">
        <w:rPr>
          <w:rFonts w:asciiTheme="minorHAnsi" w:hAnsiTheme="minorHAnsi" w:cstheme="minorHAnsi"/>
        </w:rPr>
        <w:t>τη Συμβουλευτική Ε</w:t>
      </w:r>
      <w:r w:rsidR="00AE28BB" w:rsidRPr="005F47AC">
        <w:rPr>
          <w:rFonts w:asciiTheme="minorHAnsi" w:hAnsiTheme="minorHAnsi" w:cstheme="minorHAnsi"/>
        </w:rPr>
        <w:t>ταιρεία</w:t>
      </w:r>
      <w:r w:rsidR="00AE28BB">
        <w:rPr>
          <w:rFonts w:asciiTheme="minorHAnsi" w:hAnsiTheme="minorHAnsi" w:cstheme="minorHAnsi"/>
          <w:b/>
        </w:rPr>
        <w:t xml:space="preserve"> </w:t>
      </w:r>
      <w:r w:rsidR="00AE28BB" w:rsidRPr="00354BD5">
        <w:rPr>
          <w:rFonts w:asciiTheme="minorHAnsi" w:hAnsiTheme="minorHAnsi" w:cstheme="minorHAnsi"/>
          <w:b/>
        </w:rPr>
        <w:t>C.R.P. Ε.Π.Ε.</w:t>
      </w:r>
      <w:r>
        <w:rPr>
          <w:rFonts w:asciiTheme="minorHAnsi" w:hAnsiTheme="minorHAnsi" w:cstheme="minorHAnsi"/>
        </w:rPr>
        <w:t xml:space="preserve">, </w:t>
      </w:r>
      <w:r w:rsidRPr="00354BD5">
        <w:rPr>
          <w:rFonts w:asciiTheme="minorHAnsi" w:hAnsiTheme="minorHAnsi" w:cstheme="minorHAnsi"/>
        </w:rPr>
        <w:t>είναι:</w:t>
      </w:r>
    </w:p>
    <w:p w:rsidR="00F768A1" w:rsidRPr="00354BD5" w:rsidRDefault="00F768A1" w:rsidP="00F768A1">
      <w:pPr>
        <w:spacing w:line="276" w:lineRule="auto"/>
        <w:ind w:left="-567"/>
        <w:jc w:val="both"/>
        <w:rPr>
          <w:rFonts w:asciiTheme="minorHAnsi" w:hAnsiTheme="minorHAnsi" w:cstheme="minorHAnsi"/>
        </w:rPr>
      </w:pPr>
    </w:p>
    <w:p w:rsidR="004319B4" w:rsidRPr="00354BD5" w:rsidRDefault="004319B4" w:rsidP="00F768A1">
      <w:pPr>
        <w:tabs>
          <w:tab w:val="left" w:pos="1423"/>
        </w:tabs>
        <w:spacing w:line="276" w:lineRule="auto"/>
        <w:ind w:left="-567" w:hanging="142"/>
        <w:jc w:val="both"/>
        <w:rPr>
          <w:rFonts w:asciiTheme="minorHAnsi" w:hAnsiTheme="minorHAnsi" w:cstheme="minorHAnsi"/>
          <w:b/>
        </w:rPr>
      </w:pPr>
      <w:r w:rsidRPr="00354BD5">
        <w:rPr>
          <w:rFonts w:asciiTheme="minorHAnsi" w:hAnsiTheme="minorHAnsi" w:cstheme="minorHAnsi"/>
          <w:b/>
        </w:rPr>
        <w:t>1</w:t>
      </w:r>
      <w:r w:rsidRPr="00354BD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Υπηρεσίες</w:t>
      </w:r>
      <w:r w:rsidRPr="00354BD5">
        <w:rPr>
          <w:rFonts w:asciiTheme="minorHAnsi" w:hAnsiTheme="minorHAnsi" w:cstheme="minorHAnsi"/>
          <w:b/>
        </w:rPr>
        <w:t xml:space="preserve">  Ψυχοκοινωνικής  Στήριξης-Ενδυνάμωσης και Κοινωνικής Ένταξης.</w:t>
      </w:r>
    </w:p>
    <w:p w:rsidR="004319B4" w:rsidRDefault="004319B4" w:rsidP="00F768A1">
      <w:pPr>
        <w:tabs>
          <w:tab w:val="left" w:pos="1423"/>
        </w:tabs>
        <w:spacing w:line="276" w:lineRule="auto"/>
        <w:ind w:left="-567" w:hanging="142"/>
        <w:jc w:val="both"/>
        <w:rPr>
          <w:rFonts w:asciiTheme="minorHAnsi" w:hAnsiTheme="minorHAnsi" w:cstheme="minorHAnsi"/>
          <w:b/>
        </w:rPr>
      </w:pPr>
      <w:r w:rsidRPr="00354BD5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 xml:space="preserve"> </w:t>
      </w:r>
      <w:r w:rsidRPr="00354BD5">
        <w:rPr>
          <w:rFonts w:asciiTheme="minorHAnsi" w:hAnsiTheme="minorHAnsi" w:cstheme="minorHAnsi"/>
          <w:b/>
        </w:rPr>
        <w:t xml:space="preserve"> Διατροφικές συμβουλές (συμβουλές υγιεινής διατροφής).</w:t>
      </w:r>
    </w:p>
    <w:p w:rsidR="009C3341" w:rsidRDefault="009C3341" w:rsidP="00F768A1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4319B4" w:rsidRDefault="004319B4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  <w:r w:rsidRPr="00CE7FB8">
        <w:rPr>
          <w:rFonts w:asciiTheme="minorHAnsi" w:hAnsiTheme="minorHAnsi" w:cstheme="minorHAnsi"/>
        </w:rPr>
        <w:t>Οι ατομικές</w:t>
      </w:r>
      <w:r>
        <w:rPr>
          <w:rFonts w:asciiTheme="minorHAnsi" w:hAnsiTheme="minorHAnsi" w:cstheme="minorHAnsi"/>
        </w:rPr>
        <w:t xml:space="preserve"> – ομαδικές </w:t>
      </w:r>
      <w:r w:rsidRPr="00CE7F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συνεδρίες γίνονται </w:t>
      </w:r>
      <w:r w:rsidR="002E0524">
        <w:rPr>
          <w:rFonts w:asciiTheme="minorHAnsi" w:hAnsiTheme="minorHAnsi" w:cstheme="minorHAnsi"/>
        </w:rPr>
        <w:t>δια-ζώσης</w:t>
      </w:r>
      <w:r w:rsidRPr="00CE7FB8">
        <w:rPr>
          <w:rFonts w:asciiTheme="minorHAnsi" w:hAnsiTheme="minorHAnsi" w:cstheme="minorHAnsi"/>
        </w:rPr>
        <w:t>, τηρώντας όλα τα απαραίτητα μέτρα ατομικής προστασίας ή εξ</w:t>
      </w:r>
      <w:r>
        <w:rPr>
          <w:rFonts w:asciiTheme="minorHAnsi" w:hAnsiTheme="minorHAnsi" w:cstheme="minorHAnsi"/>
        </w:rPr>
        <w:t xml:space="preserve">’ </w:t>
      </w:r>
      <w:r w:rsidRPr="00CE7FB8">
        <w:rPr>
          <w:rFonts w:asciiTheme="minorHAnsi" w:hAnsiTheme="minorHAnsi" w:cstheme="minorHAnsi"/>
        </w:rPr>
        <w:t>αποστάσεως</w:t>
      </w:r>
      <w:r>
        <w:rPr>
          <w:rFonts w:asciiTheme="minorHAnsi" w:hAnsiTheme="minorHAnsi" w:cstheme="minorHAnsi"/>
        </w:rPr>
        <w:t>,</w:t>
      </w:r>
      <w:r w:rsidRPr="00CE7FB8">
        <w:rPr>
          <w:rFonts w:asciiTheme="minorHAnsi" w:hAnsiTheme="minorHAnsi" w:cstheme="minorHAnsi"/>
        </w:rPr>
        <w:t xml:space="preserve"> μέσω του πρωτοποριακού </w:t>
      </w:r>
      <w:r w:rsidRPr="00CE7FB8">
        <w:rPr>
          <w:rFonts w:asciiTheme="minorHAnsi" w:hAnsiTheme="minorHAnsi" w:cstheme="minorHAnsi"/>
          <w:b/>
        </w:rPr>
        <w:t>Ολοκληρωμένου Συστήματος Συμβουλευτικής - Ο.Σ.Σ</w:t>
      </w:r>
      <w:r w:rsidRPr="00CE7FB8">
        <w:rPr>
          <w:rFonts w:asciiTheme="minorHAnsi" w:hAnsiTheme="minorHAnsi" w:cstheme="minorHAnsi"/>
        </w:rPr>
        <w:t>., λόγω πανδημίας Covid-19.</w:t>
      </w:r>
    </w:p>
    <w:p w:rsidR="00AE28BB" w:rsidRDefault="00AE28BB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AE28BB" w:rsidRDefault="00AE28BB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Με αφορμή την συμπλήρωση </w:t>
      </w:r>
      <w:r w:rsidRPr="004E56C5">
        <w:rPr>
          <w:rFonts w:asciiTheme="minorHAnsi" w:hAnsiTheme="minorHAnsi" w:cstheme="minorHAnsi"/>
          <w:b/>
        </w:rPr>
        <w:t xml:space="preserve">έξι μηνών υλοποίησης της δράσης </w:t>
      </w:r>
      <w:r w:rsidR="00E86EAF" w:rsidRPr="004E56C5">
        <w:rPr>
          <w:rFonts w:asciiTheme="minorHAnsi" w:hAnsiTheme="minorHAnsi" w:cstheme="minorHAnsi"/>
          <w:b/>
        </w:rPr>
        <w:t>ενημερώνουμε</w:t>
      </w:r>
      <w:r w:rsidR="00E86EAF">
        <w:rPr>
          <w:rFonts w:asciiTheme="minorHAnsi" w:hAnsiTheme="minorHAnsi" w:cstheme="minorHAnsi"/>
        </w:rPr>
        <w:t xml:space="preserve"> τους συμπολίτες μας και τη τοπική κοινωνία για τα αποτελέσματα της δράσης.</w:t>
      </w:r>
    </w:p>
    <w:p w:rsidR="00E86EAF" w:rsidRDefault="00E86EAF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C364A1" w:rsidRDefault="00C364A1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C364A1" w:rsidRDefault="00C364A1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C364A1" w:rsidRDefault="00C364A1" w:rsidP="00F768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C364A1" w:rsidRDefault="00C364A1" w:rsidP="00C364A1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</w:p>
    <w:p w:rsidR="00192415" w:rsidRPr="00514BB8" w:rsidRDefault="00192415" w:rsidP="00192415">
      <w:pPr>
        <w:spacing w:line="276" w:lineRule="auto"/>
        <w:jc w:val="both"/>
        <w:rPr>
          <w:rFonts w:asciiTheme="minorHAnsi" w:hAnsiTheme="minorHAnsi" w:cstheme="minorHAnsi"/>
        </w:rPr>
      </w:pPr>
    </w:p>
    <w:p w:rsidR="00192415" w:rsidRPr="00192415" w:rsidRDefault="00192415" w:rsidP="00514BB8">
      <w:pPr>
        <w:spacing w:line="276" w:lineRule="auto"/>
        <w:ind w:left="-709" w:firstLine="709"/>
        <w:jc w:val="both"/>
        <w:rPr>
          <w:rFonts w:asciiTheme="minorHAnsi" w:hAnsiTheme="minorHAnsi" w:cstheme="minorHAnsi"/>
        </w:rPr>
      </w:pPr>
      <w:r w:rsidRPr="00192415">
        <w:rPr>
          <w:rFonts w:asciiTheme="minorHAnsi" w:hAnsiTheme="minorHAnsi" w:cstheme="minorHAnsi"/>
        </w:rPr>
        <w:t>Με την έναρξη υλοποίησης των Συνοδευτικών Μέτρων, τα στελέχη της εταιρίας C.R.P Ε.Π.Ε προέβη</w:t>
      </w:r>
      <w:r>
        <w:rPr>
          <w:rFonts w:asciiTheme="minorHAnsi" w:hAnsiTheme="minorHAnsi" w:cstheme="minorHAnsi"/>
        </w:rPr>
        <w:t>σαν σε  τηλεφωνική  ενημέρωση</w:t>
      </w:r>
      <w:r w:rsidRPr="00192415">
        <w:rPr>
          <w:rFonts w:asciiTheme="minorHAnsi" w:hAnsiTheme="minorHAnsi" w:cstheme="minorHAnsi"/>
        </w:rPr>
        <w:t xml:space="preserve"> </w:t>
      </w:r>
      <w:r w:rsidRPr="00192415">
        <w:rPr>
          <w:rFonts w:asciiTheme="minorHAnsi" w:hAnsiTheme="minorHAnsi" w:cstheme="minorHAnsi"/>
          <w:b/>
        </w:rPr>
        <w:t>1.146 ωφελουμένων</w:t>
      </w:r>
      <w:r w:rsidRPr="00192415">
        <w:rPr>
          <w:rFonts w:asciiTheme="minorHAnsi" w:hAnsiTheme="minorHAnsi" w:cstheme="minorHAnsi"/>
        </w:rPr>
        <w:t xml:space="preserve">  του προγράμματος «Επισιτιστικής  και  Βασικής  Υλικής  Συνδρομής»  του  Ταμείου  Ευρωπαϊκής  Βοήθειας  προς τους Απόρους</w:t>
      </w:r>
      <w:r w:rsidR="00514BB8" w:rsidRPr="00514BB8">
        <w:rPr>
          <w:rFonts w:asciiTheme="minorHAnsi" w:hAnsiTheme="minorHAnsi" w:cstheme="minorHAnsi"/>
        </w:rPr>
        <w:t xml:space="preserve"> </w:t>
      </w:r>
      <w:r w:rsidRPr="00192415">
        <w:rPr>
          <w:rFonts w:asciiTheme="minorHAnsi" w:hAnsiTheme="minorHAnsi" w:cstheme="minorHAnsi"/>
        </w:rPr>
        <w:t>(ΤΕΒΑ)</w:t>
      </w:r>
      <w:r w:rsidR="00514BB8" w:rsidRPr="00514BB8">
        <w:rPr>
          <w:rFonts w:asciiTheme="minorHAnsi" w:hAnsiTheme="minorHAnsi" w:cstheme="minorHAnsi"/>
        </w:rPr>
        <w:t xml:space="preserve"> </w:t>
      </w:r>
      <w:r w:rsidRPr="00192415">
        <w:rPr>
          <w:rFonts w:asciiTheme="minorHAnsi" w:hAnsiTheme="minorHAnsi" w:cstheme="minorHAnsi"/>
        </w:rPr>
        <w:t>2014-2020», για τις παρεχόμενες υπηρεσίες Ψυχοκοινωνικής Στήριξης –Ενδυνάμωσης και Κοινωνικής Ένταξης.</w:t>
      </w:r>
    </w:p>
    <w:p w:rsidR="00192415" w:rsidRPr="00192415" w:rsidRDefault="00192415" w:rsidP="00514BB8">
      <w:pPr>
        <w:spacing w:line="276" w:lineRule="auto"/>
        <w:jc w:val="both"/>
        <w:rPr>
          <w:rFonts w:asciiTheme="minorHAnsi" w:hAnsiTheme="minorHAnsi" w:cstheme="minorHAnsi"/>
        </w:rPr>
      </w:pPr>
    </w:p>
    <w:p w:rsidR="004319B4" w:rsidRPr="00C364A1" w:rsidRDefault="00513E83" w:rsidP="00514BB8">
      <w:pPr>
        <w:spacing w:line="276" w:lineRule="auto"/>
        <w:ind w:left="-709" w:firstLine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Κατά το διάστημα αυτό </w:t>
      </w:r>
      <w:r w:rsidR="00E86EAF" w:rsidRPr="00E86EAF">
        <w:rPr>
          <w:rFonts w:asciiTheme="minorHAnsi" w:hAnsiTheme="minorHAnsi" w:cstheme="minorHAnsi"/>
        </w:rPr>
        <w:t xml:space="preserve">έλαβαν υποστήριξη  </w:t>
      </w:r>
      <w:r>
        <w:rPr>
          <w:rFonts w:asciiTheme="minorHAnsi" w:hAnsiTheme="minorHAnsi" w:cstheme="minorHAnsi"/>
        </w:rPr>
        <w:t xml:space="preserve">πάνω από </w:t>
      </w:r>
      <w:r w:rsidR="00E86EAF" w:rsidRPr="00C364A1">
        <w:rPr>
          <w:rFonts w:asciiTheme="minorHAnsi" w:hAnsiTheme="minorHAnsi" w:cstheme="minorHAnsi"/>
          <w:b/>
        </w:rPr>
        <w:t>134 ωφελούμενοι</w:t>
      </w:r>
      <w:r w:rsidR="00E86EAF" w:rsidRPr="00E86EAF">
        <w:rPr>
          <w:rFonts w:asciiTheme="minorHAnsi" w:hAnsiTheme="minorHAnsi" w:cstheme="minorHAnsi"/>
        </w:rPr>
        <w:t xml:space="preserve"> (ενήλικες) του προγράμματος</w:t>
      </w:r>
      <w:r w:rsidR="00192415" w:rsidRPr="00192415">
        <w:rPr>
          <w:rFonts w:asciiTheme="minorHAnsi" w:hAnsiTheme="minorHAnsi" w:cstheme="minorHAnsi"/>
        </w:rPr>
        <w:t xml:space="preserve">, </w:t>
      </w:r>
      <w:r w:rsidR="00E86EAF" w:rsidRPr="00E86EAF">
        <w:rPr>
          <w:rFonts w:asciiTheme="minorHAnsi" w:hAnsiTheme="minorHAnsi" w:cstheme="minorHAnsi"/>
        </w:rPr>
        <w:t xml:space="preserve">καθώς και </w:t>
      </w:r>
      <w:r>
        <w:rPr>
          <w:rFonts w:asciiTheme="minorHAnsi" w:hAnsiTheme="minorHAnsi" w:cstheme="minorHAnsi"/>
        </w:rPr>
        <w:t xml:space="preserve"> περισσότερα από </w:t>
      </w:r>
      <w:r w:rsidR="00E86EAF" w:rsidRPr="00C364A1">
        <w:rPr>
          <w:rFonts w:asciiTheme="minorHAnsi" w:hAnsiTheme="minorHAnsi" w:cstheme="minorHAnsi"/>
          <w:b/>
        </w:rPr>
        <w:t>16 παιδιά  ωφελούμενων</w:t>
      </w:r>
      <w:r w:rsidR="00E86EAF" w:rsidRPr="00E86EA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Συνολικά πραγματοποιήθηκαν πάνω από </w:t>
      </w:r>
      <w:r w:rsidRPr="00C364A1">
        <w:rPr>
          <w:rFonts w:asciiTheme="minorHAnsi" w:hAnsiTheme="minorHAnsi" w:cstheme="minorHAnsi"/>
          <w:b/>
        </w:rPr>
        <w:t>568 συνεδρίες.</w:t>
      </w:r>
    </w:p>
    <w:p w:rsidR="00C364A1" w:rsidRDefault="00C364A1" w:rsidP="00514BB8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2E0524" w:rsidRPr="00514BB8" w:rsidRDefault="00513E83" w:rsidP="00514BB8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Ολοκληρώνοντας, σας υπενθυμίζουμε</w:t>
      </w:r>
      <w:r w:rsidR="00C364A1">
        <w:rPr>
          <w:rFonts w:asciiTheme="minorHAnsi" w:hAnsiTheme="minorHAnsi" w:cstheme="minorHAnsi"/>
        </w:rPr>
        <w:t xml:space="preserve"> ότι</w:t>
      </w:r>
      <w:r>
        <w:rPr>
          <w:rFonts w:asciiTheme="minorHAnsi" w:hAnsiTheme="minorHAnsi" w:cstheme="minorHAnsi"/>
        </w:rPr>
        <w:t xml:space="preserve"> </w:t>
      </w:r>
      <w:r w:rsidR="00C364A1">
        <w:rPr>
          <w:rFonts w:asciiTheme="minorHAnsi" w:hAnsiTheme="minorHAnsi" w:cstheme="minorHAnsi"/>
        </w:rPr>
        <w:t>ο</w:t>
      </w:r>
      <w:r w:rsidR="004319B4" w:rsidRPr="00354BD5">
        <w:rPr>
          <w:rFonts w:asciiTheme="minorHAnsi" w:hAnsiTheme="minorHAnsi" w:cstheme="minorHAnsi"/>
        </w:rPr>
        <w:t>ι ωφελούμενοι μπορούν να δηλώσουν το ενδιαφέρον τους για συμμετοχή και να ενημερωθούν σχετικά με το περιεχόμενο και την υλοποίηση των συνοδευτικών μέτρων στ</w:t>
      </w:r>
      <w:r w:rsidR="00C364A1">
        <w:rPr>
          <w:rFonts w:asciiTheme="minorHAnsi" w:hAnsiTheme="minorHAnsi" w:cstheme="minorHAnsi"/>
        </w:rPr>
        <w:t>α</w:t>
      </w:r>
      <w:r w:rsidR="004319B4" w:rsidRPr="00354BD5">
        <w:rPr>
          <w:rFonts w:asciiTheme="minorHAnsi" w:hAnsiTheme="minorHAnsi" w:cstheme="minorHAnsi"/>
        </w:rPr>
        <w:t xml:space="preserve"> Γραφεία της εταιρίας </w:t>
      </w:r>
      <w:r w:rsidR="004319B4" w:rsidRPr="00354BD5">
        <w:rPr>
          <w:rFonts w:asciiTheme="minorHAnsi" w:hAnsiTheme="minorHAnsi" w:cstheme="minorHAnsi"/>
          <w:lang w:val="en-US"/>
        </w:rPr>
        <w:t>C</w:t>
      </w:r>
      <w:r w:rsidR="004319B4" w:rsidRPr="00354BD5">
        <w:rPr>
          <w:rFonts w:asciiTheme="minorHAnsi" w:hAnsiTheme="minorHAnsi" w:cstheme="minorHAnsi"/>
        </w:rPr>
        <w:t>.</w:t>
      </w:r>
      <w:r w:rsidR="004319B4" w:rsidRPr="00354BD5">
        <w:rPr>
          <w:rFonts w:asciiTheme="minorHAnsi" w:hAnsiTheme="minorHAnsi" w:cstheme="minorHAnsi"/>
          <w:lang w:val="en-US"/>
        </w:rPr>
        <w:t>R</w:t>
      </w:r>
      <w:r w:rsidR="004319B4" w:rsidRPr="00354BD5">
        <w:rPr>
          <w:rFonts w:asciiTheme="minorHAnsi" w:hAnsiTheme="minorHAnsi" w:cstheme="minorHAnsi"/>
        </w:rPr>
        <w:t>.</w:t>
      </w:r>
      <w:r w:rsidR="004319B4" w:rsidRPr="00354BD5">
        <w:rPr>
          <w:rFonts w:asciiTheme="minorHAnsi" w:hAnsiTheme="minorHAnsi" w:cstheme="minorHAnsi"/>
          <w:lang w:val="en-US"/>
        </w:rPr>
        <w:t>P</w:t>
      </w:r>
      <w:r w:rsidR="004319B4" w:rsidRPr="00354BD5">
        <w:rPr>
          <w:rFonts w:asciiTheme="minorHAnsi" w:hAnsiTheme="minorHAnsi" w:cstheme="minorHAnsi"/>
        </w:rPr>
        <w:t xml:space="preserve">. </w:t>
      </w:r>
      <w:r w:rsidR="004319B4" w:rsidRPr="00354BD5">
        <w:rPr>
          <w:rFonts w:asciiTheme="minorHAnsi" w:hAnsiTheme="minorHAnsi" w:cstheme="minorHAnsi"/>
          <w:lang w:val="en-US"/>
        </w:rPr>
        <w:t>E</w:t>
      </w:r>
      <w:r w:rsidR="004319B4" w:rsidRPr="00354BD5">
        <w:rPr>
          <w:rFonts w:asciiTheme="minorHAnsi" w:hAnsiTheme="minorHAnsi" w:cstheme="minorHAnsi"/>
        </w:rPr>
        <w:t>.Π.Ε (2</w:t>
      </w:r>
      <w:r w:rsidR="004319B4" w:rsidRPr="00354BD5">
        <w:rPr>
          <w:rFonts w:asciiTheme="minorHAnsi" w:hAnsiTheme="minorHAnsi" w:cstheme="minorHAnsi"/>
          <w:vertAlign w:val="superscript"/>
        </w:rPr>
        <w:t>Ο</w:t>
      </w:r>
      <w:r w:rsidR="004319B4" w:rsidRPr="00354BD5">
        <w:rPr>
          <w:rFonts w:asciiTheme="minorHAnsi" w:hAnsiTheme="minorHAnsi" w:cstheme="minorHAnsi"/>
        </w:rPr>
        <w:t xml:space="preserve"> </w:t>
      </w:r>
      <w:proofErr w:type="spellStart"/>
      <w:r w:rsidR="004319B4" w:rsidRPr="00354BD5">
        <w:rPr>
          <w:rFonts w:asciiTheme="minorHAnsi" w:hAnsiTheme="minorHAnsi" w:cstheme="minorHAnsi"/>
        </w:rPr>
        <w:t>χ</w:t>
      </w:r>
      <w:r w:rsidR="004319B4">
        <w:rPr>
          <w:rFonts w:asciiTheme="minorHAnsi" w:hAnsiTheme="minorHAnsi" w:cstheme="minorHAnsi"/>
        </w:rPr>
        <w:t>.</w:t>
      </w:r>
      <w:r w:rsidR="004319B4" w:rsidRPr="00354BD5">
        <w:rPr>
          <w:rFonts w:asciiTheme="minorHAnsi" w:hAnsiTheme="minorHAnsi" w:cstheme="minorHAnsi"/>
        </w:rPr>
        <w:t>λ</w:t>
      </w:r>
      <w:r w:rsidR="004319B4">
        <w:rPr>
          <w:rFonts w:asciiTheme="minorHAnsi" w:hAnsiTheme="minorHAnsi" w:cstheme="minorHAnsi"/>
        </w:rPr>
        <w:t>.</w:t>
      </w:r>
      <w:r w:rsidR="004319B4" w:rsidRPr="00354BD5">
        <w:rPr>
          <w:rFonts w:asciiTheme="minorHAnsi" w:hAnsiTheme="minorHAnsi" w:cstheme="minorHAnsi"/>
        </w:rPr>
        <w:t>μ</w:t>
      </w:r>
      <w:proofErr w:type="spellEnd"/>
      <w:r w:rsidR="004319B4">
        <w:rPr>
          <w:rFonts w:asciiTheme="minorHAnsi" w:hAnsiTheme="minorHAnsi" w:cstheme="minorHAnsi"/>
        </w:rPr>
        <w:t>.</w:t>
      </w:r>
      <w:r w:rsidR="004319B4" w:rsidRPr="00354BD5">
        <w:rPr>
          <w:rFonts w:asciiTheme="minorHAnsi" w:hAnsiTheme="minorHAnsi" w:cstheme="minorHAnsi"/>
        </w:rPr>
        <w:t xml:space="preserve"> ΝΕΟ Λαμίας – Αθηνών, 22310</w:t>
      </w:r>
      <w:r w:rsidR="00C364A1">
        <w:rPr>
          <w:rFonts w:asciiTheme="minorHAnsi" w:hAnsiTheme="minorHAnsi" w:cstheme="minorHAnsi"/>
        </w:rPr>
        <w:t xml:space="preserve"> - </w:t>
      </w:r>
      <w:r w:rsidR="004319B4" w:rsidRPr="00354BD5">
        <w:rPr>
          <w:rFonts w:asciiTheme="minorHAnsi" w:hAnsiTheme="minorHAnsi" w:cstheme="minorHAnsi"/>
        </w:rPr>
        <w:t>32406</w:t>
      </w:r>
      <w:r w:rsidR="00C364A1">
        <w:rPr>
          <w:rFonts w:asciiTheme="minorHAnsi" w:hAnsiTheme="minorHAnsi" w:cstheme="minorHAnsi"/>
        </w:rPr>
        <w:t xml:space="preserve">), καθώς και στο Δήμο </w:t>
      </w:r>
      <w:proofErr w:type="spellStart"/>
      <w:r w:rsidR="00C364A1">
        <w:rPr>
          <w:rFonts w:asciiTheme="minorHAnsi" w:hAnsiTheme="minorHAnsi" w:cstheme="minorHAnsi"/>
        </w:rPr>
        <w:t>Λαμιέων</w:t>
      </w:r>
      <w:proofErr w:type="spellEnd"/>
      <w:r w:rsidR="00C364A1">
        <w:rPr>
          <w:rFonts w:asciiTheme="minorHAnsi" w:hAnsiTheme="minorHAnsi" w:cstheme="minorHAnsi"/>
        </w:rPr>
        <w:t xml:space="preserve"> (</w:t>
      </w:r>
      <w:r w:rsidR="004319B4" w:rsidRPr="00354BD5">
        <w:rPr>
          <w:rFonts w:asciiTheme="minorHAnsi" w:hAnsiTheme="minorHAnsi" w:cstheme="minorHAnsi"/>
        </w:rPr>
        <w:t>Φλέμινγκ και Ερυθρού Σταυρού, 22313</w:t>
      </w:r>
      <w:r w:rsidR="00C364A1">
        <w:rPr>
          <w:rFonts w:asciiTheme="minorHAnsi" w:hAnsiTheme="minorHAnsi" w:cstheme="minorHAnsi"/>
        </w:rPr>
        <w:t xml:space="preserve"> - </w:t>
      </w:r>
      <w:r w:rsidR="004319B4" w:rsidRPr="00354BD5">
        <w:rPr>
          <w:rFonts w:asciiTheme="minorHAnsi" w:hAnsiTheme="minorHAnsi" w:cstheme="minorHAnsi"/>
        </w:rPr>
        <w:t>51041).</w:t>
      </w:r>
    </w:p>
    <w:p w:rsidR="00192415" w:rsidRPr="00514BB8" w:rsidRDefault="00192415" w:rsidP="00514BB8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192415" w:rsidRPr="00514BB8" w:rsidRDefault="00192415" w:rsidP="000170E3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2E0524" w:rsidRDefault="002E0524" w:rsidP="009725D8">
      <w:pPr>
        <w:tabs>
          <w:tab w:val="left" w:pos="26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</w:t>
      </w:r>
      <w:r w:rsidR="009725D8">
        <w:rPr>
          <w:rFonts w:asciiTheme="minorHAnsi" w:hAnsiTheme="minorHAnsi" w:cstheme="minorHAnsi"/>
          <w:b/>
        </w:rPr>
        <w:t xml:space="preserve">                        </w:t>
      </w:r>
      <w:r>
        <w:rPr>
          <w:rFonts w:asciiTheme="minorHAnsi" w:hAnsiTheme="minorHAnsi" w:cstheme="minorHAnsi"/>
          <w:b/>
        </w:rPr>
        <w:t xml:space="preserve">                                        </w:t>
      </w:r>
      <w:r w:rsidR="009725D8">
        <w:rPr>
          <w:rFonts w:asciiTheme="minorHAnsi" w:hAnsiTheme="minorHAnsi" w:cstheme="minorHAnsi"/>
          <w:b/>
        </w:rPr>
        <w:t xml:space="preserve">                                       </w:t>
      </w:r>
      <w:r w:rsidR="000170E3">
        <w:rPr>
          <w:rFonts w:asciiTheme="minorHAnsi" w:hAnsiTheme="minorHAnsi" w:cstheme="minorHAnsi"/>
          <w:b/>
        </w:rPr>
        <w:t xml:space="preserve">    </w:t>
      </w:r>
      <w:r w:rsidR="00F768A1">
        <w:rPr>
          <w:rFonts w:asciiTheme="minorHAnsi" w:hAnsiTheme="minorHAnsi" w:cstheme="minorHAnsi"/>
          <w:b/>
        </w:rPr>
        <w:t xml:space="preserve">Το </w:t>
      </w:r>
      <w:r>
        <w:rPr>
          <w:rFonts w:asciiTheme="minorHAnsi" w:hAnsiTheme="minorHAnsi" w:cstheme="minorHAnsi"/>
          <w:b/>
        </w:rPr>
        <w:t xml:space="preserve"> Δ.Σ </w:t>
      </w:r>
      <w:r w:rsidR="00F768A1" w:rsidRPr="00F768A1">
        <w:rPr>
          <w:rFonts w:asciiTheme="minorHAnsi" w:hAnsiTheme="minorHAnsi" w:cstheme="minorHAnsi"/>
          <w:b/>
        </w:rPr>
        <w:t xml:space="preserve"> </w:t>
      </w:r>
    </w:p>
    <w:p w:rsidR="009C3341" w:rsidRDefault="005F47AC" w:rsidP="009725D8">
      <w:pPr>
        <w:tabs>
          <w:tab w:val="left" w:pos="2655"/>
        </w:tabs>
        <w:spacing w:line="276" w:lineRule="auto"/>
        <w:jc w:val="right"/>
        <w:rPr>
          <w:rFonts w:asciiTheme="minorHAnsi" w:hAnsiTheme="minorHAnsi" w:cstheme="minorHAnsi"/>
        </w:rPr>
      </w:pPr>
      <w:proofErr w:type="gramStart"/>
      <w:r w:rsidRPr="00F768A1">
        <w:rPr>
          <w:rFonts w:asciiTheme="minorHAnsi" w:hAnsiTheme="minorHAnsi" w:cstheme="minorHAnsi"/>
          <w:b/>
          <w:lang w:val="en-US"/>
        </w:rPr>
        <w:t>C</w:t>
      </w:r>
      <w:r w:rsidRPr="00F768A1">
        <w:rPr>
          <w:rFonts w:asciiTheme="minorHAnsi" w:hAnsiTheme="minorHAnsi" w:cstheme="minorHAnsi"/>
          <w:b/>
        </w:rPr>
        <w:t>.</w:t>
      </w:r>
      <w:r w:rsidRPr="00F768A1">
        <w:rPr>
          <w:rFonts w:asciiTheme="minorHAnsi" w:hAnsiTheme="minorHAnsi" w:cstheme="minorHAnsi"/>
          <w:b/>
          <w:lang w:val="en-US"/>
        </w:rPr>
        <w:t>R</w:t>
      </w:r>
      <w:r w:rsidRPr="00F768A1">
        <w:rPr>
          <w:rFonts w:asciiTheme="minorHAnsi" w:hAnsiTheme="minorHAnsi" w:cstheme="minorHAnsi"/>
          <w:b/>
        </w:rPr>
        <w:t>.</w:t>
      </w:r>
      <w:r w:rsidRPr="00F768A1">
        <w:rPr>
          <w:rFonts w:asciiTheme="minorHAnsi" w:hAnsiTheme="minorHAnsi" w:cstheme="minorHAnsi"/>
          <w:b/>
          <w:lang w:val="en-US"/>
        </w:rPr>
        <w:t>P</w:t>
      </w:r>
      <w:r w:rsidRPr="00F768A1">
        <w:rPr>
          <w:rFonts w:asciiTheme="minorHAnsi" w:hAnsiTheme="minorHAnsi" w:cstheme="minorHAnsi"/>
          <w:b/>
        </w:rPr>
        <w:t>.</w:t>
      </w:r>
      <w:proofErr w:type="gramEnd"/>
      <w:r w:rsidR="002E0524">
        <w:rPr>
          <w:rFonts w:asciiTheme="minorHAnsi" w:hAnsiTheme="minorHAnsi" w:cstheme="minorHAnsi"/>
          <w:b/>
        </w:rPr>
        <w:t xml:space="preserve"> </w:t>
      </w:r>
      <w:r w:rsidRPr="00F768A1">
        <w:rPr>
          <w:rFonts w:asciiTheme="minorHAnsi" w:hAnsiTheme="minorHAnsi" w:cstheme="minorHAnsi"/>
          <w:b/>
        </w:rPr>
        <w:t xml:space="preserve"> </w:t>
      </w:r>
      <w:r w:rsidRPr="00F768A1">
        <w:rPr>
          <w:rFonts w:asciiTheme="minorHAnsi" w:hAnsiTheme="minorHAnsi" w:cstheme="minorHAnsi"/>
          <w:b/>
          <w:lang w:val="en-US"/>
        </w:rPr>
        <w:t>E</w:t>
      </w:r>
      <w:r w:rsidR="002E0524">
        <w:rPr>
          <w:rFonts w:asciiTheme="minorHAnsi" w:hAnsiTheme="minorHAnsi" w:cstheme="minorHAnsi"/>
          <w:b/>
        </w:rPr>
        <w:t>.Π.Ε</w:t>
      </w:r>
    </w:p>
    <w:sectPr w:rsidR="009C3341" w:rsidSect="00CB3F18">
      <w:headerReference w:type="default" r:id="rId9"/>
      <w:footerReference w:type="default" r:id="rId10"/>
      <w:pgSz w:w="11906" w:h="16838" w:code="9"/>
      <w:pgMar w:top="167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53" w:rsidRDefault="00CC5353">
      <w:r>
        <w:separator/>
      </w:r>
    </w:p>
  </w:endnote>
  <w:endnote w:type="continuationSeparator" w:id="0">
    <w:p w:rsidR="00CC5353" w:rsidRDefault="00CC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ook w:val="04A0" w:firstRow="1" w:lastRow="0" w:firstColumn="1" w:lastColumn="0" w:noHBand="0" w:noVBand="1"/>
    </w:tblPr>
    <w:tblGrid>
      <w:gridCol w:w="4441"/>
      <w:gridCol w:w="3275"/>
      <w:gridCol w:w="1572"/>
    </w:tblGrid>
    <w:tr w:rsidR="00A23860" w:rsidRPr="00A10EBD" w:rsidTr="008C3870">
      <w:trPr>
        <w:trHeight w:val="1156"/>
      </w:trPr>
      <w:tc>
        <w:tcPr>
          <w:tcW w:w="4441" w:type="dxa"/>
          <w:tcBorders>
            <w:top w:val="single" w:sz="4" w:space="0" w:color="auto"/>
          </w:tcBorders>
          <w:shd w:val="clear" w:color="auto" w:fill="auto"/>
        </w:tcPr>
        <w:p w:rsidR="00A23860" w:rsidRPr="00205F1A" w:rsidRDefault="00A23860" w:rsidP="008C3870">
          <w:pPr>
            <w:tabs>
              <w:tab w:val="center" w:pos="4153"/>
              <w:tab w:val="right" w:pos="8306"/>
            </w:tabs>
            <w:rPr>
              <w:rFonts w:ascii="Tahoma" w:hAnsi="Tahoma" w:cs="Tahoma"/>
              <w:color w:val="000000"/>
              <w:sz w:val="10"/>
              <w:szCs w:val="10"/>
            </w:rPr>
          </w:pPr>
          <w:r w:rsidRPr="00A10EBD">
            <w:rPr>
              <w:rFonts w:ascii="Tahoma" w:hAnsi="Tahoma" w:cs="Tahoma"/>
              <w:color w:val="000000"/>
              <w:sz w:val="10"/>
              <w:szCs w:val="10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75pt;height:30pt" o:ole="" fillcolor="window">
                <v:imagedata r:id="rId1" o:title="" croptop="-2062f" cropleft="7864f"/>
              </v:shape>
              <o:OLEObject Type="Embed" ProgID="PBrush" ShapeID="_x0000_i1025" DrawAspect="Content" ObjectID="_1688558922" r:id="rId2"/>
            </w:object>
          </w:r>
        </w:p>
        <w:p w:rsidR="00A23860" w:rsidRDefault="00A23860" w:rsidP="008C3870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ΕΛΛΗΝΙΚΗ ΔΗΜΟΚΡΑΤΙΑ</w:t>
          </w:r>
        </w:p>
        <w:p w:rsidR="00A23860" w:rsidRPr="0016065B" w:rsidRDefault="00A23860" w:rsidP="008C3870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ΥΠΟΥΡΓΕΙΟ ΕΡΓΑΣΙΑΣΚΑΙ ΚΟΙΝΩΝΙΚΩΝ ΥΠΟΘΕΣΕΩΝ</w:t>
          </w:r>
        </w:p>
        <w:p w:rsidR="00A23860" w:rsidRPr="0016065B" w:rsidRDefault="00A23860" w:rsidP="008C3870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ΓΕΝΙΚΗ ΓΡΑΜΜΑΤΕΙΑ ΚΟΙΝΩΝΙΚΗΣ ΑΛΛΗΛΕΓΓΥΗΣ ΚΑΙ ΚΑΤΑΠΟΛΕΜ</w:t>
          </w:r>
          <w:r>
            <w:rPr>
              <w:rFonts w:ascii="Tahoma" w:hAnsi="Tahoma" w:cs="Tahoma"/>
              <w:b/>
              <w:color w:val="000000"/>
              <w:sz w:val="10"/>
              <w:szCs w:val="10"/>
              <w:lang w:val="en-US"/>
            </w:rPr>
            <w:t>H</w:t>
          </w: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ΣΗΣ ΤΗΣ ΦΤΩΧΕΙΑΣ</w:t>
          </w:r>
        </w:p>
      </w:tc>
      <w:tc>
        <w:tcPr>
          <w:tcW w:w="3275" w:type="dxa"/>
          <w:tcBorders>
            <w:top w:val="single" w:sz="4" w:space="0" w:color="auto"/>
          </w:tcBorders>
          <w:shd w:val="clear" w:color="auto" w:fill="auto"/>
        </w:tcPr>
        <w:p w:rsidR="00A23860" w:rsidRPr="0016065B" w:rsidRDefault="00A23860" w:rsidP="008C3870">
          <w:pPr>
            <w:tabs>
              <w:tab w:val="center" w:pos="4153"/>
              <w:tab w:val="right" w:pos="8306"/>
            </w:tabs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</w:p>
        <w:p w:rsidR="00A23860" w:rsidRPr="00A10EBD" w:rsidRDefault="00A23860" w:rsidP="008C3870">
          <w:pPr>
            <w:tabs>
              <w:tab w:val="center" w:pos="4153"/>
              <w:tab w:val="right" w:pos="8306"/>
            </w:tabs>
            <w:rPr>
              <w:rFonts w:ascii="Garamond" w:hAnsi="Garamond"/>
              <w:b/>
              <w:noProof/>
              <w:color w:val="000000"/>
              <w:sz w:val="10"/>
              <w:szCs w:val="10"/>
            </w:rPr>
          </w:pPr>
          <w:r>
            <w:rPr>
              <w:rFonts w:ascii="Garamond" w:hAnsi="Garamond"/>
              <w:b/>
              <w:noProof/>
              <w:color w:val="000000"/>
              <w:sz w:val="10"/>
              <w:szCs w:val="10"/>
            </w:rPr>
            <w:drawing>
              <wp:inline distT="0" distB="0" distL="0" distR="0">
                <wp:extent cx="647700" cy="304800"/>
                <wp:effectExtent l="0" t="0" r="0" b="0"/>
                <wp:docPr id="5" name="Εικόνα 3" descr="EI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EI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3860" w:rsidRPr="0016065B" w:rsidRDefault="00A23860" w:rsidP="008C3870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ΕΘΝΙΚΟ ΙΝΣΤΙΤΟΥΤΟ ΕΡΓΑΣΙΑΣ ΚΑΙ ΑΝΘΡΩΠΙΝΟΥ ΔΥΝΑΜΙΚΟΥ </w:t>
          </w:r>
        </w:p>
        <w:p w:rsidR="00A23860" w:rsidRPr="0016065B" w:rsidRDefault="00A23860" w:rsidP="008C3870">
          <w:pPr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ΔΙΑΧΕΙΡΙΣΤΙΚΗ ΑΡΧΗ ΤΟΥ Ε.Π. ΕΒΥΣ </w:t>
          </w:r>
        </w:p>
        <w:p w:rsidR="00A23860" w:rsidRPr="00A10EBD" w:rsidRDefault="00A23860" w:rsidP="008C3870">
          <w:pPr>
            <w:ind w:right="-154"/>
            <w:rPr>
              <w:rFonts w:eastAsia="Calibri"/>
              <w:sz w:val="16"/>
              <w:szCs w:val="16"/>
            </w:rPr>
          </w:pP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του ΤΕΒΑ</w:t>
          </w:r>
        </w:p>
        <w:p w:rsidR="00A23860" w:rsidRPr="00A10EBD" w:rsidRDefault="00A23860" w:rsidP="008C3870">
          <w:pPr>
            <w:tabs>
              <w:tab w:val="center" w:pos="4153"/>
              <w:tab w:val="right" w:pos="8306"/>
            </w:tabs>
            <w:rPr>
              <w:rFonts w:ascii="Garamond" w:hAnsi="Garamond"/>
              <w:color w:val="000000"/>
            </w:rPr>
          </w:pPr>
        </w:p>
      </w:tc>
      <w:tc>
        <w:tcPr>
          <w:tcW w:w="1572" w:type="dxa"/>
          <w:tcBorders>
            <w:top w:val="single" w:sz="4" w:space="0" w:color="auto"/>
          </w:tcBorders>
          <w:shd w:val="clear" w:color="auto" w:fill="auto"/>
        </w:tcPr>
        <w:p w:rsidR="00A23860" w:rsidRDefault="00A23860" w:rsidP="008C3870">
          <w:pP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noProof/>
              <w:color w:val="000000"/>
              <w:sz w:val="10"/>
              <w:szCs w:val="10"/>
            </w:rPr>
          </w:pPr>
        </w:p>
        <w:p w:rsidR="00A23860" w:rsidRPr="00A10EBD" w:rsidRDefault="00A23860" w:rsidP="008C3870">
          <w:pPr>
            <w:tabs>
              <w:tab w:val="center" w:pos="4153"/>
              <w:tab w:val="right" w:pos="8306"/>
            </w:tabs>
            <w:jc w:val="center"/>
            <w:rPr>
              <w:rFonts w:ascii="Garamond" w:hAnsi="Garamond"/>
              <w:color w:val="000000"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499761" cy="333375"/>
                <wp:effectExtent l="0" t="0" r="0" b="0"/>
                <wp:docPr id="6" name="irc_mi" descr="http://www.lithuaniatribune.com/wp-content/uploads/2012/12/10530873-european-union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lithuaniatribune.com/wp-content/uploads/2012/12/10530873-european-union-logo.pn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094" cy="335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3860" w:rsidRDefault="00A23860" w:rsidP="008C3870">
          <w:pPr>
            <w:tabs>
              <w:tab w:val="left" w:pos="928"/>
            </w:tabs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 xml:space="preserve">ΤΕΒΑ / </w:t>
          </w: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FEAD</w:t>
          </w:r>
        </w:p>
        <w:p w:rsidR="00A23860" w:rsidRPr="0016065B" w:rsidRDefault="00A23860" w:rsidP="008C3870">
          <w:pPr>
            <w:tabs>
              <w:tab w:val="left" w:pos="928"/>
            </w:tabs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ΕΥΡΩΠΑΪΚΗ ΕΝΩΣΗ</w:t>
          </w:r>
        </w:p>
        <w:p w:rsidR="00A23860" w:rsidRPr="0016065B" w:rsidRDefault="00A23860" w:rsidP="008C3870">
          <w:pPr>
            <w:tabs>
              <w:tab w:val="left" w:pos="928"/>
            </w:tabs>
            <w:ind w:right="-154"/>
            <w:rPr>
              <w:rFonts w:ascii="Tahoma" w:hAnsi="Tahoma" w:cs="Tahoma"/>
              <w:b/>
              <w:color w:val="000000"/>
              <w:sz w:val="10"/>
              <w:szCs w:val="10"/>
            </w:rPr>
          </w:pPr>
          <w:r w:rsidRPr="0016065B">
            <w:rPr>
              <w:rFonts w:ascii="Tahoma" w:hAnsi="Tahoma" w:cs="Tahoma"/>
              <w:b/>
              <w:color w:val="000000"/>
              <w:sz w:val="10"/>
              <w:szCs w:val="10"/>
            </w:rPr>
            <w:t>Ταμείο Ευρωπαϊκής Βοήθειας</w:t>
          </w:r>
        </w:p>
        <w:p w:rsidR="00A23860" w:rsidRPr="00A10EBD" w:rsidRDefault="00A23860" w:rsidP="008C3870">
          <w:pPr>
            <w:tabs>
              <w:tab w:val="left" w:pos="928"/>
            </w:tabs>
            <w:ind w:right="-154"/>
            <w:rPr>
              <w:rFonts w:ascii="Garamond" w:hAnsi="Garamond"/>
              <w:color w:val="000000"/>
            </w:rPr>
          </w:pPr>
          <w:r w:rsidRPr="00A10EBD">
            <w:rPr>
              <w:rFonts w:ascii="Tahoma" w:hAnsi="Tahoma" w:cs="Tahoma"/>
              <w:b/>
              <w:color w:val="000000"/>
              <w:sz w:val="10"/>
              <w:szCs w:val="10"/>
            </w:rPr>
            <w:t>προς τους Απόρους</w:t>
          </w:r>
        </w:p>
      </w:tc>
    </w:tr>
  </w:tbl>
  <w:p w:rsidR="005335F5" w:rsidRPr="00A23860" w:rsidRDefault="005335F5" w:rsidP="00A23860">
    <w:pPr>
      <w:pStyle w:val="a4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53" w:rsidRDefault="00CC5353">
      <w:r>
        <w:separator/>
      </w:r>
    </w:p>
  </w:footnote>
  <w:footnote w:type="continuationSeparator" w:id="0">
    <w:p w:rsidR="00CC5353" w:rsidRDefault="00CC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F5" w:rsidRDefault="005335F5">
    <w:pPr>
      <w:pStyle w:val="a3"/>
    </w:pPr>
  </w:p>
  <w:p w:rsidR="005335F5" w:rsidRDefault="00A23860" w:rsidP="00A23860">
    <w:pPr>
      <w:pStyle w:val="a3"/>
      <w:tabs>
        <w:tab w:val="clear" w:pos="4153"/>
        <w:tab w:val="clear" w:pos="8306"/>
        <w:tab w:val="left" w:pos="3114"/>
        <w:tab w:val="left" w:pos="7401"/>
        <w:tab w:val="left" w:pos="7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267970</wp:posOffset>
          </wp:positionV>
          <wp:extent cx="1586230" cy="552450"/>
          <wp:effectExtent l="19050" t="0" r="0" b="0"/>
          <wp:wrapSquare wrapText="bothSides"/>
          <wp:docPr id="1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3860">
      <w:rPr>
        <w:noProof/>
      </w:rPr>
      <w:drawing>
        <wp:inline distT="0" distB="0" distL="0" distR="0">
          <wp:extent cx="1066800" cy="1066800"/>
          <wp:effectExtent l="19050" t="0" r="0" b="0"/>
          <wp:docPr id="9" name="0 - Εικόνα" descr="logo-lamia-fb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amia-fb-new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7460" cy="106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15C">
      <w:tab/>
    </w:r>
    <w:r w:rsidRPr="00A23860">
      <w:rPr>
        <w:noProof/>
      </w:rPr>
      <w:drawing>
        <wp:inline distT="0" distB="0" distL="0" distR="0">
          <wp:extent cx="1320652" cy="795075"/>
          <wp:effectExtent l="19050" t="0" r="0" b="0"/>
          <wp:docPr id="11" name="Εικόνα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63" cy="794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51B0"/>
    <w:multiLevelType w:val="hybridMultilevel"/>
    <w:tmpl w:val="4D8C75B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80FBF"/>
    <w:multiLevelType w:val="hybridMultilevel"/>
    <w:tmpl w:val="7548B8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C2DD8"/>
    <w:multiLevelType w:val="hybridMultilevel"/>
    <w:tmpl w:val="3802F9E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E4260"/>
    <w:multiLevelType w:val="hybridMultilevel"/>
    <w:tmpl w:val="DBBC4D7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17E50"/>
    <w:multiLevelType w:val="hybridMultilevel"/>
    <w:tmpl w:val="4F025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2C82"/>
    <w:multiLevelType w:val="hybridMultilevel"/>
    <w:tmpl w:val="3B48B7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A8"/>
    <w:rsid w:val="00011ACB"/>
    <w:rsid w:val="000170E3"/>
    <w:rsid w:val="00021F07"/>
    <w:rsid w:val="00025B89"/>
    <w:rsid w:val="00036E70"/>
    <w:rsid w:val="000961DF"/>
    <w:rsid w:val="000A0EA5"/>
    <w:rsid w:val="000E6A57"/>
    <w:rsid w:val="00103073"/>
    <w:rsid w:val="00124D52"/>
    <w:rsid w:val="00126D30"/>
    <w:rsid w:val="00141311"/>
    <w:rsid w:val="00171FB8"/>
    <w:rsid w:val="0018134F"/>
    <w:rsid w:val="001901C8"/>
    <w:rsid w:val="00192415"/>
    <w:rsid w:val="001B13EE"/>
    <w:rsid w:val="001B1A12"/>
    <w:rsid w:val="001C29BE"/>
    <w:rsid w:val="001C6727"/>
    <w:rsid w:val="001D5FB1"/>
    <w:rsid w:val="001E20DD"/>
    <w:rsid w:val="001F4552"/>
    <w:rsid w:val="0020259D"/>
    <w:rsid w:val="00261D6E"/>
    <w:rsid w:val="002772A9"/>
    <w:rsid w:val="00281AE9"/>
    <w:rsid w:val="0028677A"/>
    <w:rsid w:val="002C2E6C"/>
    <w:rsid w:val="002D6B47"/>
    <w:rsid w:val="002E0524"/>
    <w:rsid w:val="002F56B4"/>
    <w:rsid w:val="003241F3"/>
    <w:rsid w:val="00354BD5"/>
    <w:rsid w:val="003734D9"/>
    <w:rsid w:val="003A5077"/>
    <w:rsid w:val="003E4DBB"/>
    <w:rsid w:val="003F61CD"/>
    <w:rsid w:val="004030BF"/>
    <w:rsid w:val="004161AC"/>
    <w:rsid w:val="004319B4"/>
    <w:rsid w:val="0043401A"/>
    <w:rsid w:val="00462A98"/>
    <w:rsid w:val="00476109"/>
    <w:rsid w:val="004847AA"/>
    <w:rsid w:val="004B3B46"/>
    <w:rsid w:val="004D750B"/>
    <w:rsid w:val="004E56C5"/>
    <w:rsid w:val="004F0950"/>
    <w:rsid w:val="00510C27"/>
    <w:rsid w:val="0051140B"/>
    <w:rsid w:val="00513E83"/>
    <w:rsid w:val="00514BB8"/>
    <w:rsid w:val="0052178C"/>
    <w:rsid w:val="005335F5"/>
    <w:rsid w:val="00533A4C"/>
    <w:rsid w:val="005348CD"/>
    <w:rsid w:val="005353B6"/>
    <w:rsid w:val="00541B35"/>
    <w:rsid w:val="00543C9B"/>
    <w:rsid w:val="005971CD"/>
    <w:rsid w:val="005C4C9C"/>
    <w:rsid w:val="005C7427"/>
    <w:rsid w:val="005E2B62"/>
    <w:rsid w:val="005E2B76"/>
    <w:rsid w:val="005F0D39"/>
    <w:rsid w:val="005F47AC"/>
    <w:rsid w:val="005F605F"/>
    <w:rsid w:val="00611DB9"/>
    <w:rsid w:val="00626171"/>
    <w:rsid w:val="00632250"/>
    <w:rsid w:val="00641AA2"/>
    <w:rsid w:val="0064609F"/>
    <w:rsid w:val="0065549D"/>
    <w:rsid w:val="00697713"/>
    <w:rsid w:val="006C0881"/>
    <w:rsid w:val="006C159B"/>
    <w:rsid w:val="006D2CE7"/>
    <w:rsid w:val="006D4C0B"/>
    <w:rsid w:val="006E07E8"/>
    <w:rsid w:val="006E3E89"/>
    <w:rsid w:val="00713C03"/>
    <w:rsid w:val="007341DD"/>
    <w:rsid w:val="0077340B"/>
    <w:rsid w:val="00782CEB"/>
    <w:rsid w:val="0078613C"/>
    <w:rsid w:val="00792609"/>
    <w:rsid w:val="007934B1"/>
    <w:rsid w:val="007A525A"/>
    <w:rsid w:val="007C5E76"/>
    <w:rsid w:val="007F5FAA"/>
    <w:rsid w:val="00802675"/>
    <w:rsid w:val="00803CFA"/>
    <w:rsid w:val="00816956"/>
    <w:rsid w:val="00826D18"/>
    <w:rsid w:val="0082781C"/>
    <w:rsid w:val="008339F1"/>
    <w:rsid w:val="00840488"/>
    <w:rsid w:val="00840A2C"/>
    <w:rsid w:val="0084115C"/>
    <w:rsid w:val="00863728"/>
    <w:rsid w:val="00867A10"/>
    <w:rsid w:val="008873DC"/>
    <w:rsid w:val="008C2E9E"/>
    <w:rsid w:val="008D106B"/>
    <w:rsid w:val="008D6240"/>
    <w:rsid w:val="009003DE"/>
    <w:rsid w:val="00900FCB"/>
    <w:rsid w:val="00921197"/>
    <w:rsid w:val="00945466"/>
    <w:rsid w:val="00952F98"/>
    <w:rsid w:val="009725D8"/>
    <w:rsid w:val="009771E5"/>
    <w:rsid w:val="0098381E"/>
    <w:rsid w:val="009B7DE6"/>
    <w:rsid w:val="009C013A"/>
    <w:rsid w:val="009C3341"/>
    <w:rsid w:val="00A00AEC"/>
    <w:rsid w:val="00A23860"/>
    <w:rsid w:val="00A4337E"/>
    <w:rsid w:val="00A51A49"/>
    <w:rsid w:val="00A84C91"/>
    <w:rsid w:val="00AA7EE3"/>
    <w:rsid w:val="00AB525A"/>
    <w:rsid w:val="00AE28BB"/>
    <w:rsid w:val="00B013AF"/>
    <w:rsid w:val="00B043D3"/>
    <w:rsid w:val="00B04CFE"/>
    <w:rsid w:val="00B05BC2"/>
    <w:rsid w:val="00B16319"/>
    <w:rsid w:val="00B2052C"/>
    <w:rsid w:val="00B364F9"/>
    <w:rsid w:val="00B52B9F"/>
    <w:rsid w:val="00B541AE"/>
    <w:rsid w:val="00B5477C"/>
    <w:rsid w:val="00B54E6E"/>
    <w:rsid w:val="00B748E2"/>
    <w:rsid w:val="00B86516"/>
    <w:rsid w:val="00BA5850"/>
    <w:rsid w:val="00BA7D5C"/>
    <w:rsid w:val="00BE04F3"/>
    <w:rsid w:val="00BE78ED"/>
    <w:rsid w:val="00C04333"/>
    <w:rsid w:val="00C07154"/>
    <w:rsid w:val="00C14910"/>
    <w:rsid w:val="00C2730F"/>
    <w:rsid w:val="00C364A1"/>
    <w:rsid w:val="00C538F8"/>
    <w:rsid w:val="00C65C48"/>
    <w:rsid w:val="00C70007"/>
    <w:rsid w:val="00CB3F18"/>
    <w:rsid w:val="00CB4FD9"/>
    <w:rsid w:val="00CC4646"/>
    <w:rsid w:val="00CC5353"/>
    <w:rsid w:val="00CC7705"/>
    <w:rsid w:val="00CE2F36"/>
    <w:rsid w:val="00CE7FB8"/>
    <w:rsid w:val="00CF52A2"/>
    <w:rsid w:val="00D05DC9"/>
    <w:rsid w:val="00D11701"/>
    <w:rsid w:val="00D32486"/>
    <w:rsid w:val="00D3461E"/>
    <w:rsid w:val="00D3637A"/>
    <w:rsid w:val="00D5332D"/>
    <w:rsid w:val="00D54959"/>
    <w:rsid w:val="00D66AD1"/>
    <w:rsid w:val="00D74A96"/>
    <w:rsid w:val="00DA160F"/>
    <w:rsid w:val="00DC7EC9"/>
    <w:rsid w:val="00DD51B2"/>
    <w:rsid w:val="00E02D06"/>
    <w:rsid w:val="00E13E60"/>
    <w:rsid w:val="00E2108C"/>
    <w:rsid w:val="00E21ACC"/>
    <w:rsid w:val="00E25147"/>
    <w:rsid w:val="00E51E62"/>
    <w:rsid w:val="00E75934"/>
    <w:rsid w:val="00E80D53"/>
    <w:rsid w:val="00E850A8"/>
    <w:rsid w:val="00E86EAF"/>
    <w:rsid w:val="00E929DE"/>
    <w:rsid w:val="00E97AEC"/>
    <w:rsid w:val="00EA50B9"/>
    <w:rsid w:val="00ED1EDD"/>
    <w:rsid w:val="00ED45CE"/>
    <w:rsid w:val="00EE7563"/>
    <w:rsid w:val="00F07641"/>
    <w:rsid w:val="00F124FC"/>
    <w:rsid w:val="00F34100"/>
    <w:rsid w:val="00F52BEE"/>
    <w:rsid w:val="00F65B0B"/>
    <w:rsid w:val="00F7484C"/>
    <w:rsid w:val="00F768A1"/>
    <w:rsid w:val="00F83E76"/>
    <w:rsid w:val="00F852E0"/>
    <w:rsid w:val="00F96FE7"/>
    <w:rsid w:val="00FB5437"/>
    <w:rsid w:val="00FB6C2B"/>
    <w:rsid w:val="00FE05B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6B4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2D6B4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B13EE"/>
    <w:rPr>
      <w:sz w:val="24"/>
      <w:szCs w:val="24"/>
    </w:rPr>
  </w:style>
  <w:style w:type="paragraph" w:styleId="a5">
    <w:name w:val="Balloon Text"/>
    <w:basedOn w:val="a"/>
    <w:link w:val="Char1"/>
    <w:rsid w:val="001B13E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1B13E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B13EE"/>
    <w:rPr>
      <w:color w:val="0000FF"/>
      <w:u w:val="single"/>
    </w:rPr>
  </w:style>
  <w:style w:type="character" w:customStyle="1" w:styleId="Char0">
    <w:name w:val="Υποσέλιδο Char"/>
    <w:basedOn w:val="a0"/>
    <w:link w:val="a4"/>
    <w:rsid w:val="001B13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D6B4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2D6B4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B13EE"/>
    <w:rPr>
      <w:sz w:val="24"/>
      <w:szCs w:val="24"/>
    </w:rPr>
  </w:style>
  <w:style w:type="paragraph" w:styleId="a5">
    <w:name w:val="Balloon Text"/>
    <w:basedOn w:val="a"/>
    <w:link w:val="Char1"/>
    <w:rsid w:val="001B13E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1B13E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B13EE"/>
    <w:rPr>
      <w:color w:val="0000FF"/>
      <w:u w:val="single"/>
    </w:rPr>
  </w:style>
  <w:style w:type="character" w:customStyle="1" w:styleId="Char0">
    <w:name w:val="Υποσέλιδο Char"/>
    <w:basedOn w:val="a0"/>
    <w:link w:val="a4"/>
    <w:rsid w:val="001B1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EBBA-5521-4F56-879E-481BC77E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Η/ΝΑΙ ΕΝΤΥΠΟΥ</vt:lpstr>
    </vt:vector>
  </TitlesOfParts>
  <Company/>
  <LinksUpToDate>false</LinksUpToDate>
  <CharactersWithSpaces>2659</CharactersWithSpaces>
  <SharedDoc>false</SharedDoc>
  <HLinks>
    <vt:vector size="6" baseType="variant">
      <vt:variant>
        <vt:i4>6750291</vt:i4>
      </vt:variant>
      <vt:variant>
        <vt:i4>0</vt:i4>
      </vt:variant>
      <vt:variant>
        <vt:i4>0</vt:i4>
      </vt:variant>
      <vt:variant>
        <vt:i4>5</vt:i4>
      </vt:variant>
      <vt:variant>
        <vt:lpwstr>mailto:info@fepsi.gr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Η/ΝΑΙ ΕΝΤΥΠΟΥ</dc:title>
  <dc:creator>NAME</dc:creator>
  <cp:lastModifiedBy>Euaggelia Zisopoulou</cp:lastModifiedBy>
  <cp:revision>2</cp:revision>
  <cp:lastPrinted>2021-07-14T09:33:00Z</cp:lastPrinted>
  <dcterms:created xsi:type="dcterms:W3CDTF">2021-07-23T12:22:00Z</dcterms:created>
  <dcterms:modified xsi:type="dcterms:W3CDTF">2021-07-23T12:22:00Z</dcterms:modified>
</cp:coreProperties>
</file>