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5" w:type="dxa"/>
        <w:jc w:val="center"/>
        <w:tblLayout w:type="fixed"/>
        <w:tblCellMar>
          <w:left w:w="70" w:type="dxa"/>
          <w:right w:w="70" w:type="dxa"/>
        </w:tblCellMar>
        <w:tblLook w:val="0000"/>
      </w:tblPr>
      <w:tblGrid>
        <w:gridCol w:w="3602"/>
        <w:gridCol w:w="2327"/>
        <w:gridCol w:w="3966"/>
      </w:tblGrid>
      <w:tr w:rsidR="009A53F8" w:rsidRPr="007735CF" w:rsidTr="00667D13">
        <w:trPr>
          <w:cantSplit/>
          <w:trHeight w:val="264"/>
          <w:jc w:val="center"/>
        </w:trPr>
        <w:tc>
          <w:tcPr>
            <w:tcW w:w="3602" w:type="dxa"/>
            <w:vMerge w:val="restart"/>
            <w:shd w:val="clear" w:color="auto" w:fill="auto"/>
          </w:tcPr>
          <w:p w:rsidR="009A53F8" w:rsidRPr="007735CF" w:rsidRDefault="009A53F8" w:rsidP="009A53F8">
            <w:pPr>
              <w:pStyle w:val="a8"/>
              <w:numPr>
                <w:ilvl w:val="0"/>
                <w:numId w:val="4"/>
              </w:numPr>
              <w:tabs>
                <w:tab w:val="clear" w:pos="4320"/>
                <w:tab w:val="clear" w:pos="8640"/>
              </w:tabs>
              <w:snapToGrid w:val="0"/>
              <w:ind w:left="0" w:firstLine="181"/>
              <w:jc w:val="both"/>
              <w:rPr>
                <w:rFonts w:ascii="Cambria" w:hAnsi="Cambria"/>
                <w:b/>
                <w:effect w:val="blinkBackground"/>
              </w:rPr>
            </w:pPr>
            <w:r>
              <w:rPr>
                <w:rFonts w:ascii="Cambria" w:hAnsi="Cambria" w:cs="Calibri"/>
                <w:noProof/>
                <w:szCs w:val="22"/>
                <w:lang w:eastAsia="el-GR"/>
              </w:rPr>
              <w:drawing>
                <wp:inline distT="0" distB="0" distL="0" distR="0">
                  <wp:extent cx="680085" cy="5410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 t="-116" r="-116" b="-116"/>
                          <a:stretch>
                            <a:fillRect/>
                          </a:stretch>
                        </pic:blipFill>
                        <pic:spPr bwMode="auto">
                          <a:xfrm>
                            <a:off x="0" y="0"/>
                            <a:ext cx="680085" cy="541020"/>
                          </a:xfrm>
                          <a:prstGeom prst="rect">
                            <a:avLst/>
                          </a:prstGeom>
                          <a:solidFill>
                            <a:srgbClr val="FFFFFF"/>
                          </a:solidFill>
                          <a:ln>
                            <a:noFill/>
                          </a:ln>
                        </pic:spPr>
                      </pic:pic>
                    </a:graphicData>
                  </a:graphic>
                </wp:inline>
              </w:drawing>
            </w:r>
          </w:p>
        </w:tc>
        <w:tc>
          <w:tcPr>
            <w:tcW w:w="6293" w:type="dxa"/>
            <w:gridSpan w:val="2"/>
            <w:vMerge w:val="restart"/>
            <w:shd w:val="clear" w:color="auto" w:fill="auto"/>
          </w:tcPr>
          <w:p w:rsidR="009A53F8" w:rsidRPr="0063129D" w:rsidRDefault="009A53F8" w:rsidP="009A53F8">
            <w:pPr>
              <w:widowControl w:val="0"/>
              <w:numPr>
                <w:ilvl w:val="0"/>
                <w:numId w:val="4"/>
              </w:numPr>
              <w:suppressAutoHyphens/>
              <w:snapToGrid w:val="0"/>
              <w:spacing w:after="0" w:line="240" w:lineRule="auto"/>
              <w:rPr>
                <w:rFonts w:ascii="Cambria" w:hAnsi="Cambria" w:cs="Calibri"/>
                <w:b/>
                <w:bCs/>
                <w:sz w:val="22"/>
              </w:rPr>
            </w:pPr>
          </w:p>
        </w:tc>
      </w:tr>
      <w:tr w:rsidR="009A53F8" w:rsidRPr="007735CF" w:rsidTr="00667D13">
        <w:trPr>
          <w:cantSplit/>
          <w:trHeight w:val="428"/>
          <w:jc w:val="center"/>
        </w:trPr>
        <w:tc>
          <w:tcPr>
            <w:tcW w:w="3602" w:type="dxa"/>
            <w:vMerge/>
            <w:shd w:val="clear" w:color="auto" w:fill="auto"/>
          </w:tcPr>
          <w:p w:rsidR="009A53F8" w:rsidRPr="007735CF" w:rsidRDefault="009A53F8" w:rsidP="006C2CDD">
            <w:pPr>
              <w:snapToGrid w:val="0"/>
              <w:rPr>
                <w:rFonts w:ascii="Cambria" w:hAnsi="Cambria"/>
                <w:b/>
                <w:sz w:val="22"/>
                <w:effect w:val="blinkBackground"/>
              </w:rPr>
            </w:pPr>
          </w:p>
        </w:tc>
        <w:tc>
          <w:tcPr>
            <w:tcW w:w="6293" w:type="dxa"/>
            <w:gridSpan w:val="2"/>
            <w:vMerge/>
            <w:shd w:val="clear" w:color="auto" w:fill="auto"/>
          </w:tcPr>
          <w:p w:rsidR="009A53F8" w:rsidRPr="007735CF" w:rsidRDefault="009A53F8" w:rsidP="006C2CDD">
            <w:pPr>
              <w:snapToGrid w:val="0"/>
              <w:rPr>
                <w:rFonts w:ascii="Cambria" w:hAnsi="Cambria"/>
                <w:b/>
                <w:sz w:val="22"/>
                <w:effect w:val="blinkBackground"/>
              </w:rPr>
            </w:pPr>
          </w:p>
        </w:tc>
      </w:tr>
      <w:tr w:rsidR="009A53F8" w:rsidRPr="007735CF" w:rsidTr="00667D13">
        <w:trPr>
          <w:cantSplit/>
          <w:trHeight w:val="278"/>
          <w:jc w:val="center"/>
        </w:trPr>
        <w:tc>
          <w:tcPr>
            <w:tcW w:w="3602" w:type="dxa"/>
            <w:vMerge/>
            <w:shd w:val="clear" w:color="auto" w:fill="auto"/>
          </w:tcPr>
          <w:p w:rsidR="009A53F8" w:rsidRPr="007735CF" w:rsidRDefault="009A53F8" w:rsidP="006C2CDD">
            <w:pPr>
              <w:snapToGrid w:val="0"/>
              <w:rPr>
                <w:rFonts w:ascii="Cambria" w:hAnsi="Cambria"/>
                <w:b/>
                <w:sz w:val="22"/>
                <w:effect w:val="blinkBackground"/>
              </w:rPr>
            </w:pPr>
          </w:p>
        </w:tc>
        <w:tc>
          <w:tcPr>
            <w:tcW w:w="6293" w:type="dxa"/>
            <w:gridSpan w:val="2"/>
            <w:vMerge/>
            <w:shd w:val="clear" w:color="auto" w:fill="auto"/>
          </w:tcPr>
          <w:p w:rsidR="009A53F8" w:rsidRPr="007735CF" w:rsidRDefault="009A53F8" w:rsidP="006C2CDD">
            <w:pPr>
              <w:snapToGrid w:val="0"/>
              <w:rPr>
                <w:rFonts w:ascii="Cambria" w:hAnsi="Cambria"/>
                <w:b/>
                <w:sz w:val="22"/>
                <w:effect w:val="blinkBackground"/>
              </w:rPr>
            </w:pPr>
          </w:p>
        </w:tc>
      </w:tr>
      <w:tr w:rsidR="009A53F8" w:rsidRPr="007735CF" w:rsidTr="00667D13">
        <w:trPr>
          <w:cantSplit/>
          <w:trHeight w:val="606"/>
          <w:jc w:val="center"/>
        </w:trPr>
        <w:tc>
          <w:tcPr>
            <w:tcW w:w="3602" w:type="dxa"/>
            <w:vMerge w:val="restart"/>
            <w:shd w:val="clear" w:color="auto" w:fill="auto"/>
          </w:tcPr>
          <w:p w:rsidR="009A53F8" w:rsidRPr="007735CF" w:rsidRDefault="009A53F8" w:rsidP="006C2CDD">
            <w:pPr>
              <w:pStyle w:val="10"/>
              <w:rPr>
                <w:rFonts w:ascii="Cambria" w:hAnsi="Cambria"/>
              </w:rPr>
            </w:pPr>
            <w:r w:rsidRPr="007735CF">
              <w:rPr>
                <w:rFonts w:ascii="Cambria" w:hAnsi="Cambria" w:cs="Calibri"/>
                <w:b/>
                <w:bCs/>
              </w:rPr>
              <w:t>ΕΛΛΗΝΙΚΗ ΔΗΜOΚΡΑΤΙΑ</w:t>
            </w:r>
          </w:p>
          <w:p w:rsidR="009A53F8" w:rsidRDefault="009A53F8" w:rsidP="006C2CDD">
            <w:pPr>
              <w:pStyle w:val="10"/>
              <w:rPr>
                <w:rFonts w:ascii="Cambria" w:eastAsia="Calibri" w:hAnsi="Cambria" w:cs="Calibri"/>
                <w:b/>
              </w:rPr>
            </w:pPr>
            <w:r w:rsidRPr="007735CF">
              <w:rPr>
                <w:rStyle w:val="a7"/>
                <w:rFonts w:ascii="Cambria" w:eastAsia="Calibri" w:hAnsi="Cambria" w:cs="Calibri"/>
              </w:rPr>
              <w:endnoteReference w:id="2"/>
            </w:r>
            <w:r>
              <w:rPr>
                <w:rFonts w:ascii="Cambria" w:eastAsia="Calibri" w:hAnsi="Cambria" w:cs="Calibri"/>
                <w:b/>
              </w:rPr>
              <w:t>ΝΟΜΟΣ ΦΘΙΩΤΙΔΑΣ</w:t>
            </w:r>
          </w:p>
          <w:p w:rsidR="009A53F8" w:rsidRPr="002E20C5" w:rsidRDefault="009A53F8" w:rsidP="006C2CDD">
            <w:pPr>
              <w:pStyle w:val="10"/>
              <w:rPr>
                <w:rFonts w:ascii="Cambria" w:eastAsia="Calibri" w:hAnsi="Cambria" w:cs="Calibri"/>
                <w:b/>
              </w:rPr>
            </w:pPr>
            <w:r>
              <w:rPr>
                <w:rFonts w:ascii="Cambria" w:eastAsia="Calibri" w:hAnsi="Cambria" w:cs="Calibri"/>
                <w:b/>
              </w:rPr>
              <w:t>ΔΗΜΟΣ ΔΟΜΟΚΟΥ</w:t>
            </w:r>
          </w:p>
          <w:p w:rsidR="009A53F8" w:rsidRPr="009A53F8" w:rsidRDefault="009A53F8" w:rsidP="009A53F8">
            <w:pPr>
              <w:pStyle w:val="3"/>
              <w:keepLines w:val="0"/>
              <w:widowControl w:val="0"/>
              <w:numPr>
                <w:ilvl w:val="2"/>
                <w:numId w:val="4"/>
              </w:numPr>
              <w:suppressAutoHyphens/>
              <w:spacing w:before="0" w:line="240" w:lineRule="auto"/>
              <w:rPr>
                <w:rFonts w:ascii="Cambria" w:eastAsia="Calibri" w:hAnsi="Cambria" w:cs="Calibri"/>
                <w:bCs w:val="0"/>
                <w:color w:val="000000"/>
                <w:sz w:val="22"/>
                <w:lang w:eastAsia="zh-CN"/>
              </w:rPr>
            </w:pPr>
            <w:r w:rsidRPr="009A53F8">
              <w:rPr>
                <w:rFonts w:ascii="Cambria" w:eastAsia="Calibri" w:hAnsi="Cambria" w:cs="Calibri"/>
                <w:bCs w:val="0"/>
                <w:color w:val="000000"/>
                <w:sz w:val="22"/>
                <w:lang w:eastAsia="zh-CN"/>
              </w:rPr>
              <w:t>ΤΜΗΜΑ ΤΕΧΝΙΚΩΝ ΥΠΗΡΕΣΙΩΝ</w:t>
            </w:r>
          </w:p>
          <w:p w:rsidR="009A53F8" w:rsidRPr="0063129D" w:rsidRDefault="009A53F8" w:rsidP="006C2CDD">
            <w:r w:rsidRPr="002E20C5">
              <w:rPr>
                <w:rFonts w:ascii="Cambria" w:hAnsi="Cambria"/>
                <w:b/>
                <w:sz w:val="22"/>
              </w:rPr>
              <w:t>&amp; ΠΟΛΕΟΔΟΜΙΑΣ</w:t>
            </w:r>
          </w:p>
        </w:tc>
        <w:tc>
          <w:tcPr>
            <w:tcW w:w="2327" w:type="dxa"/>
            <w:shd w:val="clear" w:color="auto" w:fill="auto"/>
          </w:tcPr>
          <w:p w:rsidR="009A53F8" w:rsidRPr="007735CF" w:rsidRDefault="009A53F8" w:rsidP="006C2CDD">
            <w:pPr>
              <w:pStyle w:val="10"/>
              <w:jc w:val="right"/>
              <w:rPr>
                <w:rFonts w:ascii="Cambria" w:hAnsi="Cambria" w:cs="Calibri"/>
                <w:b/>
              </w:rPr>
            </w:pPr>
            <w:r w:rsidRPr="007735CF">
              <w:rPr>
                <w:rFonts w:ascii="Cambria" w:hAnsi="Cambria" w:cs="Calibri"/>
                <w:b/>
                <w:bCs/>
              </w:rPr>
              <w:t>ΕΡΓΟ</w:t>
            </w:r>
            <w:r w:rsidRPr="007735CF">
              <w:rPr>
                <w:rFonts w:ascii="Cambria" w:hAnsi="Cambria" w:cs="Calibri"/>
              </w:rPr>
              <w:t>:</w:t>
            </w:r>
          </w:p>
          <w:p w:rsidR="009A53F8" w:rsidRPr="007735CF" w:rsidRDefault="009A53F8" w:rsidP="009A53F8">
            <w:pPr>
              <w:widowControl w:val="0"/>
              <w:numPr>
                <w:ilvl w:val="0"/>
                <w:numId w:val="4"/>
              </w:numPr>
              <w:suppressAutoHyphens/>
              <w:spacing w:after="0" w:line="240" w:lineRule="auto"/>
              <w:rPr>
                <w:rFonts w:ascii="Cambria" w:hAnsi="Cambria" w:cs="Calibri"/>
                <w:b/>
                <w:sz w:val="22"/>
              </w:rPr>
            </w:pPr>
          </w:p>
          <w:p w:rsidR="009A53F8" w:rsidRPr="007735CF" w:rsidRDefault="009A53F8" w:rsidP="009A53F8">
            <w:pPr>
              <w:widowControl w:val="0"/>
              <w:numPr>
                <w:ilvl w:val="0"/>
                <w:numId w:val="4"/>
              </w:numPr>
              <w:suppressAutoHyphens/>
              <w:spacing w:after="0" w:line="240" w:lineRule="auto"/>
              <w:rPr>
                <w:rFonts w:ascii="Cambria" w:hAnsi="Cambria" w:cs="Calibri"/>
                <w:b/>
                <w:sz w:val="22"/>
              </w:rPr>
            </w:pPr>
          </w:p>
        </w:tc>
        <w:tc>
          <w:tcPr>
            <w:tcW w:w="3965" w:type="dxa"/>
            <w:shd w:val="clear" w:color="auto" w:fill="auto"/>
          </w:tcPr>
          <w:p w:rsidR="009A53F8" w:rsidRPr="0007273B" w:rsidRDefault="00667649" w:rsidP="00667649">
            <w:pPr>
              <w:shd w:val="clear" w:color="auto" w:fill="FFFFFF"/>
              <w:tabs>
                <w:tab w:val="left" w:pos="1701"/>
              </w:tabs>
              <w:rPr>
                <w:rFonts w:ascii="Cambria" w:hAnsi="Cambria"/>
                <w:b/>
                <w:color w:val="auto"/>
                <w:sz w:val="22"/>
              </w:rPr>
            </w:pPr>
            <w:r w:rsidRPr="0007273B">
              <w:rPr>
                <w:rFonts w:ascii="Cambria" w:hAnsi="Cambria" w:cs="Calibri"/>
                <w:b/>
                <w:bCs/>
                <w:color w:val="auto"/>
                <w:sz w:val="22"/>
                <w:lang w:eastAsia="zh-CN"/>
              </w:rPr>
              <w:t xml:space="preserve">ΑΞΙΟΠΟΙΗΣΗ ΓΕΩΤΡΗΣΗΣ ΣΤΗ ΘΕΣΗ ΜΟΥΛΤΣΙΟΡΕΜΑ </w:t>
            </w:r>
            <w:r w:rsidRPr="0007273B">
              <w:rPr>
                <w:rFonts w:ascii="Cambria" w:hAnsi="Cambria" w:cs="Calibri"/>
                <w:b/>
                <w:bCs/>
                <w:color w:val="auto"/>
                <w:sz w:val="22"/>
              </w:rPr>
              <w:t>ΣΤΗΝ T.K. ΑΝΩ ΑΓΟΡΙΑΝΗΣ ΔΗΜΟΥ ΔΟΜΟΚΟΥ</w:t>
            </w:r>
          </w:p>
        </w:tc>
      </w:tr>
      <w:tr w:rsidR="009A53F8" w:rsidRPr="00877CDD" w:rsidTr="00667D13">
        <w:trPr>
          <w:cantSplit/>
          <w:trHeight w:hRule="exact" w:val="2796"/>
          <w:jc w:val="center"/>
        </w:trPr>
        <w:tc>
          <w:tcPr>
            <w:tcW w:w="3602" w:type="dxa"/>
            <w:vMerge/>
            <w:shd w:val="clear" w:color="auto" w:fill="auto"/>
          </w:tcPr>
          <w:p w:rsidR="009A53F8" w:rsidRPr="007735CF" w:rsidRDefault="009A53F8" w:rsidP="006C2CDD">
            <w:pPr>
              <w:snapToGrid w:val="0"/>
              <w:rPr>
                <w:rFonts w:ascii="Cambria" w:hAnsi="Cambria" w:cs="Calibri"/>
                <w:sz w:val="22"/>
              </w:rPr>
            </w:pPr>
          </w:p>
        </w:tc>
        <w:tc>
          <w:tcPr>
            <w:tcW w:w="2327" w:type="dxa"/>
            <w:shd w:val="clear" w:color="auto" w:fill="auto"/>
          </w:tcPr>
          <w:p w:rsidR="009A53F8" w:rsidRPr="0025187F" w:rsidRDefault="009A53F8" w:rsidP="006C2CDD">
            <w:pPr>
              <w:pStyle w:val="10"/>
              <w:spacing w:line="240" w:lineRule="auto"/>
              <w:jc w:val="right"/>
              <w:rPr>
                <w:rFonts w:ascii="Cambria" w:hAnsi="Cambria" w:cs="Calibri"/>
                <w:b/>
                <w:bCs/>
              </w:rPr>
            </w:pPr>
          </w:p>
          <w:p w:rsidR="009A53F8" w:rsidRPr="0025187F" w:rsidRDefault="009A53F8" w:rsidP="006C2CDD">
            <w:pPr>
              <w:pStyle w:val="10"/>
              <w:spacing w:line="240" w:lineRule="auto"/>
              <w:jc w:val="right"/>
              <w:rPr>
                <w:rFonts w:ascii="Cambria" w:hAnsi="Cambria" w:cs="Calibri"/>
                <w:b/>
              </w:rPr>
            </w:pPr>
            <w:r w:rsidRPr="0025187F">
              <w:rPr>
                <w:rFonts w:ascii="Cambria" w:hAnsi="Cambria" w:cs="Calibri"/>
                <w:b/>
                <w:bCs/>
              </w:rPr>
              <w:t>ΧΡΗΜΑΤΟΔΟΤΗΣΗ</w:t>
            </w:r>
            <w:r w:rsidRPr="0025187F">
              <w:rPr>
                <w:rFonts w:ascii="Cambria" w:hAnsi="Cambria" w:cs="Calibri"/>
              </w:rPr>
              <w:t>:</w:t>
            </w:r>
            <w:r w:rsidRPr="0025187F">
              <w:rPr>
                <w:rStyle w:val="a7"/>
                <w:rFonts w:ascii="Cambria" w:hAnsi="Cambria" w:cs="Calibri"/>
              </w:rPr>
              <w:endnoteReference w:id="3"/>
            </w:r>
          </w:p>
        </w:tc>
        <w:tc>
          <w:tcPr>
            <w:tcW w:w="3965" w:type="dxa"/>
            <w:shd w:val="clear" w:color="auto" w:fill="auto"/>
          </w:tcPr>
          <w:p w:rsidR="009A53F8" w:rsidRPr="0025187F" w:rsidRDefault="009A53F8" w:rsidP="009A53F8">
            <w:pPr>
              <w:widowControl w:val="0"/>
              <w:numPr>
                <w:ilvl w:val="0"/>
                <w:numId w:val="4"/>
              </w:numPr>
              <w:suppressAutoHyphens/>
              <w:snapToGrid w:val="0"/>
              <w:spacing w:after="0" w:line="240" w:lineRule="auto"/>
              <w:ind w:left="0" w:firstLine="0"/>
              <w:jc w:val="left"/>
              <w:rPr>
                <w:rFonts w:ascii="Cambria" w:hAnsi="Cambria" w:cs="Calibri"/>
                <w:b/>
                <w:bCs/>
                <w:color w:val="auto"/>
                <w:sz w:val="22"/>
                <w:lang w:eastAsia="zh-CN"/>
              </w:rPr>
            </w:pPr>
          </w:p>
          <w:p w:rsidR="00556F56" w:rsidRPr="0025187F" w:rsidRDefault="00BB3886" w:rsidP="009D7487">
            <w:pPr>
              <w:widowControl w:val="0"/>
              <w:numPr>
                <w:ilvl w:val="0"/>
                <w:numId w:val="4"/>
              </w:numPr>
              <w:suppressAutoHyphens/>
              <w:spacing w:after="0" w:line="240" w:lineRule="auto"/>
              <w:ind w:left="0" w:firstLine="0"/>
              <w:jc w:val="left"/>
              <w:rPr>
                <w:rFonts w:ascii="Cambria" w:hAnsi="Cambria" w:cs="Calibri"/>
                <w:b/>
                <w:bCs/>
                <w:color w:val="auto"/>
                <w:sz w:val="22"/>
                <w:lang w:eastAsia="zh-CN"/>
              </w:rPr>
            </w:pPr>
            <w:r w:rsidRPr="0025187F">
              <w:rPr>
                <w:rFonts w:ascii="Cambria" w:hAnsi="Cambria" w:cs="Calibri"/>
                <w:b/>
                <w:bCs/>
                <w:color w:val="auto"/>
                <w:sz w:val="22"/>
                <w:lang w:eastAsia="zh-CN"/>
              </w:rPr>
              <w:t>ΥΠΕΣ (ΚΑΛΥΨΗ ΕΠΙΤΑΚΤΙΚΩΝ ΑΝΑΓΚΩΝ) ΚΑΙ ΣΑΤΑ 2020</w:t>
            </w:r>
            <w:r w:rsidR="00891B07" w:rsidRPr="0025187F">
              <w:rPr>
                <w:rFonts w:ascii="Cambria" w:hAnsi="Cambria" w:cs="Calibri"/>
                <w:b/>
                <w:bCs/>
                <w:color w:val="auto"/>
                <w:sz w:val="22"/>
                <w:lang w:eastAsia="zh-CN"/>
              </w:rPr>
              <w:t xml:space="preserve"> ΔΗΜΟΥ ΔΟΜΟΚΟΥ</w:t>
            </w:r>
          </w:p>
          <w:p w:rsidR="00556F56" w:rsidRPr="0025187F" w:rsidRDefault="00891B07" w:rsidP="00556F56">
            <w:pPr>
              <w:widowControl w:val="0"/>
              <w:numPr>
                <w:ilvl w:val="0"/>
                <w:numId w:val="4"/>
              </w:numPr>
              <w:suppressAutoHyphens/>
              <w:spacing w:after="0" w:line="240" w:lineRule="auto"/>
              <w:jc w:val="left"/>
              <w:rPr>
                <w:rFonts w:ascii="Cambria" w:hAnsi="Cambria" w:cs="Calibri"/>
                <w:b/>
                <w:bCs/>
                <w:color w:val="auto"/>
                <w:sz w:val="22"/>
                <w:lang w:eastAsia="zh-CN"/>
              </w:rPr>
            </w:pPr>
            <w:r w:rsidRPr="0025187F">
              <w:rPr>
                <w:rFonts w:ascii="Cambria" w:hAnsi="Cambria" w:cs="Calibri"/>
                <w:b/>
                <w:bCs/>
                <w:color w:val="auto"/>
                <w:sz w:val="22"/>
                <w:lang w:eastAsia="zh-CN"/>
              </w:rPr>
              <w:t xml:space="preserve">CPV: 45231300-8 Κατασκευαστικές </w:t>
            </w:r>
            <w:r w:rsidR="00556F56" w:rsidRPr="0025187F">
              <w:rPr>
                <w:rFonts w:ascii="Cambria" w:hAnsi="Cambria" w:cs="Calibri"/>
                <w:b/>
                <w:bCs/>
                <w:color w:val="auto"/>
                <w:sz w:val="22"/>
                <w:lang w:eastAsia="zh-CN"/>
              </w:rPr>
              <w:t>εργασίες για αγωγούς ύδρευσης και αποχέτευσης</w:t>
            </w:r>
          </w:p>
          <w:p w:rsidR="009A53F8" w:rsidRPr="0025187F" w:rsidRDefault="009A53F8" w:rsidP="00951E25">
            <w:pPr>
              <w:widowControl w:val="0"/>
              <w:numPr>
                <w:ilvl w:val="0"/>
                <w:numId w:val="4"/>
              </w:numPr>
              <w:suppressAutoHyphens/>
              <w:spacing w:after="0" w:line="240" w:lineRule="auto"/>
              <w:ind w:left="0" w:firstLine="0"/>
              <w:jc w:val="left"/>
              <w:rPr>
                <w:rFonts w:ascii="Cambria" w:hAnsi="Cambria" w:cs="Calibri"/>
                <w:b/>
                <w:bCs/>
                <w:color w:val="auto"/>
                <w:sz w:val="22"/>
                <w:lang w:eastAsia="zh-CN"/>
              </w:rPr>
            </w:pPr>
            <w:r w:rsidRPr="0025187F">
              <w:rPr>
                <w:rFonts w:ascii="Cambria" w:hAnsi="Cambria" w:cs="Calibri"/>
                <w:b/>
                <w:bCs/>
                <w:color w:val="auto"/>
                <w:sz w:val="22"/>
                <w:lang w:eastAsia="zh-CN"/>
              </w:rPr>
              <w:t xml:space="preserve">Κ.Α.: </w:t>
            </w:r>
            <w:r w:rsidR="00951E25" w:rsidRPr="0025187F">
              <w:rPr>
                <w:rFonts w:ascii="Cambria" w:hAnsi="Cambria" w:cs="Calibri"/>
                <w:b/>
                <w:bCs/>
                <w:color w:val="auto"/>
                <w:sz w:val="22"/>
                <w:lang w:eastAsia="zh-CN"/>
              </w:rPr>
              <w:t>63.7326.00</w:t>
            </w:r>
            <w:r w:rsidR="00BB3886" w:rsidRPr="0025187F">
              <w:rPr>
                <w:rFonts w:ascii="Cambria" w:hAnsi="Cambria" w:cs="Calibri"/>
                <w:b/>
                <w:bCs/>
                <w:color w:val="auto"/>
                <w:sz w:val="22"/>
                <w:lang w:eastAsia="zh-CN"/>
              </w:rPr>
              <w:t>12</w:t>
            </w:r>
          </w:p>
          <w:p w:rsidR="005139F2" w:rsidRPr="0025187F" w:rsidRDefault="005139F2" w:rsidP="005139F2">
            <w:pPr>
              <w:widowControl w:val="0"/>
              <w:suppressAutoHyphens/>
              <w:spacing w:after="0" w:line="240" w:lineRule="auto"/>
              <w:jc w:val="left"/>
              <w:rPr>
                <w:rFonts w:ascii="Cambria" w:hAnsi="Cambria" w:cs="Calibri"/>
                <w:b/>
                <w:bCs/>
                <w:color w:val="auto"/>
                <w:sz w:val="22"/>
                <w:lang w:eastAsia="zh-CN"/>
              </w:rPr>
            </w:pPr>
            <w:r w:rsidRPr="0025187F">
              <w:rPr>
                <w:rFonts w:ascii="Cambria" w:hAnsi="Cambria" w:cs="Calibri"/>
                <w:b/>
                <w:bCs/>
                <w:color w:val="auto"/>
                <w:sz w:val="22"/>
                <w:lang w:eastAsia="zh-CN"/>
              </w:rPr>
              <w:t xml:space="preserve">ΑΡ. ΠΡΩΤ </w:t>
            </w:r>
            <w:r w:rsidR="0025187F" w:rsidRPr="0025187F">
              <w:rPr>
                <w:rFonts w:ascii="Cambria" w:hAnsi="Cambria" w:cs="Calibri"/>
                <w:b/>
                <w:bCs/>
                <w:color w:val="auto"/>
                <w:sz w:val="22"/>
                <w:lang w:eastAsia="zh-CN"/>
              </w:rPr>
              <w:t>5062</w:t>
            </w:r>
            <w:r w:rsidRPr="0025187F">
              <w:rPr>
                <w:rFonts w:ascii="Cambria" w:hAnsi="Cambria" w:cs="Calibri"/>
                <w:b/>
                <w:bCs/>
                <w:color w:val="auto"/>
                <w:sz w:val="22"/>
                <w:lang w:eastAsia="zh-CN"/>
              </w:rPr>
              <w:t>/</w:t>
            </w:r>
            <w:r w:rsidR="00BB3886" w:rsidRPr="0025187F">
              <w:rPr>
                <w:rFonts w:ascii="Cambria" w:hAnsi="Cambria" w:cs="Calibri"/>
                <w:b/>
                <w:bCs/>
                <w:color w:val="auto"/>
                <w:sz w:val="22"/>
                <w:lang w:eastAsia="zh-CN"/>
              </w:rPr>
              <w:t>26</w:t>
            </w:r>
            <w:r w:rsidRPr="0025187F">
              <w:rPr>
                <w:rFonts w:ascii="Cambria" w:hAnsi="Cambria" w:cs="Calibri"/>
                <w:b/>
                <w:bCs/>
                <w:color w:val="auto"/>
                <w:sz w:val="22"/>
                <w:lang w:eastAsia="zh-CN"/>
              </w:rPr>
              <w:t>-0</w:t>
            </w:r>
            <w:r w:rsidR="00BB3886" w:rsidRPr="0025187F">
              <w:rPr>
                <w:rFonts w:ascii="Cambria" w:hAnsi="Cambria" w:cs="Calibri"/>
                <w:b/>
                <w:bCs/>
                <w:color w:val="auto"/>
                <w:sz w:val="22"/>
                <w:lang w:eastAsia="zh-CN"/>
              </w:rPr>
              <w:t>6</w:t>
            </w:r>
            <w:r w:rsidRPr="0025187F">
              <w:rPr>
                <w:rFonts w:ascii="Cambria" w:hAnsi="Cambria" w:cs="Calibri"/>
                <w:b/>
                <w:bCs/>
                <w:color w:val="auto"/>
                <w:sz w:val="22"/>
                <w:lang w:eastAsia="zh-CN"/>
              </w:rPr>
              <w:t>-20</w:t>
            </w:r>
            <w:r w:rsidR="0007273B" w:rsidRPr="0025187F">
              <w:rPr>
                <w:rFonts w:ascii="Cambria" w:hAnsi="Cambria" w:cs="Calibri"/>
                <w:b/>
                <w:bCs/>
                <w:color w:val="auto"/>
                <w:sz w:val="22"/>
                <w:lang w:eastAsia="zh-CN"/>
              </w:rPr>
              <w:t>20</w:t>
            </w:r>
          </w:p>
          <w:p w:rsidR="005139F2" w:rsidRPr="0025187F" w:rsidRDefault="005139F2" w:rsidP="005139F2">
            <w:pPr>
              <w:widowControl w:val="0"/>
              <w:suppressAutoHyphens/>
              <w:spacing w:after="0" w:line="240" w:lineRule="auto"/>
              <w:jc w:val="left"/>
              <w:rPr>
                <w:rFonts w:ascii="Cambria" w:hAnsi="Cambria" w:cs="Calibri"/>
                <w:b/>
                <w:bCs/>
                <w:color w:val="auto"/>
                <w:sz w:val="22"/>
                <w:lang w:eastAsia="zh-CN"/>
              </w:rPr>
            </w:pPr>
            <w:bookmarkStart w:id="0" w:name="_GoBack"/>
            <w:bookmarkEnd w:id="0"/>
          </w:p>
        </w:tc>
      </w:tr>
    </w:tbl>
    <w:p w:rsidR="005139F2" w:rsidRPr="005139F2" w:rsidRDefault="005139F2" w:rsidP="00BC7BDB">
      <w:pPr>
        <w:pStyle w:val="1"/>
        <w:spacing w:line="240" w:lineRule="auto"/>
      </w:pPr>
    </w:p>
    <w:p w:rsidR="00845170" w:rsidRPr="00877CDD" w:rsidRDefault="002A28B4" w:rsidP="00BC7BDB">
      <w:pPr>
        <w:pStyle w:val="1"/>
        <w:spacing w:line="240" w:lineRule="auto"/>
      </w:pPr>
      <w:r w:rsidRPr="00877CDD">
        <w:t>ΠΡΟΚΗΡΥΞΗ ΔΗΜΟΣΙΑΣ ΣΥΜΒΑΣ</w:t>
      </w:r>
      <w:r w:rsidR="003B6811" w:rsidRPr="00877CDD">
        <w:t>ΗΣ</w:t>
      </w:r>
    </w:p>
    <w:p w:rsidR="00845170" w:rsidRPr="00877CDD" w:rsidRDefault="003B6811" w:rsidP="00BC7BDB">
      <w:pPr>
        <w:pStyle w:val="2"/>
        <w:spacing w:line="240" w:lineRule="auto"/>
        <w:ind w:right="4"/>
      </w:pPr>
      <w:r w:rsidRPr="00877CDD">
        <w:t>(ΑΡΘΡΟΥ 122 Ν.4412/16)</w:t>
      </w:r>
    </w:p>
    <w:p w:rsidR="00845170" w:rsidRPr="00877CDD" w:rsidRDefault="00845170" w:rsidP="00BC7BDB">
      <w:pPr>
        <w:spacing w:after="0" w:line="240" w:lineRule="auto"/>
        <w:ind w:left="49" w:firstLine="0"/>
        <w:jc w:val="center"/>
      </w:pPr>
    </w:p>
    <w:p w:rsidR="00845170" w:rsidRPr="00877CDD" w:rsidRDefault="006432A5" w:rsidP="00BC7BDB">
      <w:pPr>
        <w:numPr>
          <w:ilvl w:val="0"/>
          <w:numId w:val="1"/>
        </w:numPr>
        <w:spacing w:after="0" w:line="240" w:lineRule="auto"/>
        <w:ind w:hanging="427"/>
        <w:jc w:val="left"/>
      </w:pPr>
      <w:r w:rsidRPr="00877CDD">
        <w:rPr>
          <w:b/>
        </w:rPr>
        <w:t>Επωνυμία και Διευθύνσεις:</w:t>
      </w:r>
    </w:p>
    <w:p w:rsidR="00845170" w:rsidRPr="00877CDD" w:rsidRDefault="002A28B4" w:rsidP="00BC7BDB">
      <w:pPr>
        <w:spacing w:after="0" w:line="240" w:lineRule="auto"/>
        <w:ind w:left="425" w:firstLine="0"/>
        <w:rPr>
          <w:color w:val="auto"/>
        </w:rPr>
      </w:pPr>
      <w:r w:rsidRPr="00877CDD">
        <w:rPr>
          <w:color w:val="auto"/>
        </w:rPr>
        <w:t xml:space="preserve">Επίσημη Επωνυμία: </w:t>
      </w:r>
      <w:r w:rsidR="0086321C" w:rsidRPr="00877CDD">
        <w:rPr>
          <w:color w:val="auto"/>
        </w:rPr>
        <w:t xml:space="preserve">Δήμος </w:t>
      </w:r>
      <w:r w:rsidR="009A53F8" w:rsidRPr="00877CDD">
        <w:rPr>
          <w:color w:val="auto"/>
        </w:rPr>
        <w:t>Δομοκού</w:t>
      </w:r>
      <w:r w:rsidRPr="00877CDD">
        <w:rPr>
          <w:color w:val="auto"/>
        </w:rPr>
        <w:t xml:space="preserve"> / </w:t>
      </w:r>
      <w:r w:rsidR="0086321C" w:rsidRPr="00877CDD">
        <w:rPr>
          <w:color w:val="auto"/>
        </w:rPr>
        <w:t xml:space="preserve">Αυτοτελές Τμήμα </w:t>
      </w:r>
      <w:r w:rsidRPr="00877CDD">
        <w:rPr>
          <w:color w:val="auto"/>
        </w:rPr>
        <w:t xml:space="preserve">Τεχνικών </w:t>
      </w:r>
      <w:r w:rsidR="0024707B" w:rsidRPr="00877CDD">
        <w:rPr>
          <w:color w:val="auto"/>
        </w:rPr>
        <w:t xml:space="preserve">Υπηρεσιών </w:t>
      </w:r>
      <w:r w:rsidR="0086321C" w:rsidRPr="00877CDD">
        <w:rPr>
          <w:color w:val="auto"/>
        </w:rPr>
        <w:t>&amp; Πολεοδομίας</w:t>
      </w:r>
    </w:p>
    <w:p w:rsidR="00845170" w:rsidRPr="00877CDD" w:rsidRDefault="002A28B4" w:rsidP="00BC7BDB">
      <w:pPr>
        <w:spacing w:after="0" w:line="240" w:lineRule="auto"/>
        <w:ind w:left="425" w:firstLine="0"/>
        <w:jc w:val="left"/>
        <w:rPr>
          <w:color w:val="auto"/>
        </w:rPr>
      </w:pPr>
      <w:r w:rsidRPr="00877CDD">
        <w:rPr>
          <w:color w:val="auto"/>
        </w:rPr>
        <w:t xml:space="preserve">Ταχυδρομική Διεύθυνση: </w:t>
      </w:r>
      <w:r w:rsidR="009A53F8" w:rsidRPr="00877CDD">
        <w:rPr>
          <w:color w:val="auto"/>
        </w:rPr>
        <w:t>Θέμιδος &amp; Γ. Ρίτσου 1</w:t>
      </w:r>
      <w:r w:rsidRPr="00877CDD">
        <w:rPr>
          <w:color w:val="auto"/>
        </w:rPr>
        <w:t xml:space="preserve">, TK </w:t>
      </w:r>
      <w:r w:rsidR="009A53F8" w:rsidRPr="00877CDD">
        <w:rPr>
          <w:color w:val="auto"/>
        </w:rPr>
        <w:t>35010</w:t>
      </w:r>
      <w:r w:rsidRPr="00877CDD">
        <w:rPr>
          <w:color w:val="auto"/>
        </w:rPr>
        <w:t xml:space="preserve">, </w:t>
      </w:r>
      <w:r w:rsidR="009A53F8" w:rsidRPr="00877CDD">
        <w:rPr>
          <w:color w:val="auto"/>
        </w:rPr>
        <w:t>Δομοκός</w:t>
      </w:r>
      <w:r w:rsidR="0086321C" w:rsidRPr="00877CDD">
        <w:rPr>
          <w:color w:val="auto"/>
        </w:rPr>
        <w:t xml:space="preserve"> Φθιώτιδας</w:t>
      </w:r>
      <w:r w:rsidRPr="00877CDD">
        <w:rPr>
          <w:color w:val="auto"/>
        </w:rPr>
        <w:t>, Ελλάδα</w:t>
      </w:r>
    </w:p>
    <w:p w:rsidR="00845170" w:rsidRPr="00877CDD" w:rsidRDefault="002A28B4" w:rsidP="00BC7BDB">
      <w:pPr>
        <w:spacing w:after="0" w:line="240" w:lineRule="auto"/>
        <w:ind w:left="425" w:firstLine="0"/>
      </w:pPr>
      <w:r w:rsidRPr="00877CDD">
        <w:t xml:space="preserve">Κωδικός NUTS: </w:t>
      </w:r>
      <w:bookmarkStart w:id="1" w:name="OLE_LINK1"/>
      <w:bookmarkStart w:id="2" w:name="OLE_LINK2"/>
      <w:bookmarkStart w:id="3" w:name="OLE_LINK3"/>
      <w:r w:rsidR="00E24D2E" w:rsidRPr="00877CDD">
        <w:t>EL644</w:t>
      </w:r>
      <w:r w:rsidR="00080DDE" w:rsidRPr="00877CDD">
        <w:t>ΦΘΙΩΤΙΔΑ</w:t>
      </w:r>
      <w:bookmarkEnd w:id="1"/>
      <w:bookmarkEnd w:id="2"/>
      <w:bookmarkEnd w:id="3"/>
    </w:p>
    <w:p w:rsidR="0086321C" w:rsidRPr="00877CDD" w:rsidRDefault="002A28B4" w:rsidP="00BC7BDB">
      <w:pPr>
        <w:spacing w:after="0" w:line="240" w:lineRule="auto"/>
        <w:ind w:left="425" w:firstLine="0"/>
        <w:rPr>
          <w:color w:val="auto"/>
        </w:rPr>
      </w:pPr>
      <w:r w:rsidRPr="00877CDD">
        <w:rPr>
          <w:color w:val="auto"/>
        </w:rPr>
        <w:t xml:space="preserve">Ηλεκτρονικό ταχυδρομείο: </w:t>
      </w:r>
      <w:hyperlink r:id="rId9" w:history="1">
        <w:r w:rsidR="00214858" w:rsidRPr="00877CDD">
          <w:rPr>
            <w:rStyle w:val="-"/>
            <w:lang w:val="en-GB"/>
          </w:rPr>
          <w:t>d</w:t>
        </w:r>
        <w:r w:rsidR="00214858" w:rsidRPr="00877CDD">
          <w:rPr>
            <w:rStyle w:val="-"/>
          </w:rPr>
          <w:t>.</w:t>
        </w:r>
        <w:r w:rsidR="00214858" w:rsidRPr="00877CDD">
          <w:rPr>
            <w:rStyle w:val="-"/>
            <w:lang w:val="en-GB"/>
          </w:rPr>
          <w:t>sbiliri</w:t>
        </w:r>
        <w:r w:rsidR="00214858" w:rsidRPr="00877CDD">
          <w:rPr>
            <w:rStyle w:val="-"/>
          </w:rPr>
          <w:t>@</w:t>
        </w:r>
        <w:r w:rsidR="00214858" w:rsidRPr="00877CDD">
          <w:rPr>
            <w:rStyle w:val="-"/>
            <w:lang w:val="en-US"/>
          </w:rPr>
          <w:t>domokos</w:t>
        </w:r>
        <w:r w:rsidR="00214858" w:rsidRPr="00877CDD">
          <w:rPr>
            <w:rStyle w:val="-"/>
          </w:rPr>
          <w:t>/</w:t>
        </w:r>
        <w:r w:rsidR="00214858" w:rsidRPr="00877CDD">
          <w:rPr>
            <w:rStyle w:val="-"/>
            <w:lang w:val="en-US"/>
          </w:rPr>
          <w:t>gr</w:t>
        </w:r>
      </w:hyperlink>
    </w:p>
    <w:p w:rsidR="00845170" w:rsidRPr="00877CDD" w:rsidRDefault="002A28B4" w:rsidP="00BC7BDB">
      <w:pPr>
        <w:spacing w:after="0" w:line="240" w:lineRule="auto"/>
        <w:ind w:left="425" w:firstLine="0"/>
        <w:rPr>
          <w:color w:val="auto"/>
        </w:rPr>
      </w:pPr>
      <w:r w:rsidRPr="00877CDD">
        <w:rPr>
          <w:color w:val="auto"/>
        </w:rPr>
        <w:t xml:space="preserve">Δ/νση στο διαδίκτυο: </w:t>
      </w:r>
      <w:hyperlink r:id="rId10" w:history="1">
        <w:r w:rsidR="00214858" w:rsidRPr="00877CDD">
          <w:rPr>
            <w:rStyle w:val="-"/>
          </w:rPr>
          <w:t>www.domokos.gr</w:t>
        </w:r>
      </w:hyperlink>
    </w:p>
    <w:p w:rsidR="00845170" w:rsidRPr="00877CDD" w:rsidRDefault="002A28B4" w:rsidP="00BC7BDB">
      <w:pPr>
        <w:spacing w:after="0" w:line="240" w:lineRule="auto"/>
        <w:ind w:left="425" w:firstLine="0"/>
        <w:rPr>
          <w:color w:val="auto"/>
        </w:rPr>
      </w:pPr>
      <w:r w:rsidRPr="00877CDD">
        <w:rPr>
          <w:color w:val="auto"/>
        </w:rPr>
        <w:t>Αρμόδιος για πληροφορίες:</w:t>
      </w:r>
      <w:r w:rsidR="00214858" w:rsidRPr="00877CDD">
        <w:rPr>
          <w:color w:val="auto"/>
        </w:rPr>
        <w:t xml:space="preserve">Σμπιλίρη Δήμητρα </w:t>
      </w:r>
    </w:p>
    <w:p w:rsidR="00845170" w:rsidRPr="00877CDD" w:rsidRDefault="00A2423F" w:rsidP="00BC7BDB">
      <w:pPr>
        <w:spacing w:after="0" w:line="240" w:lineRule="auto"/>
        <w:ind w:left="425" w:firstLine="0"/>
        <w:rPr>
          <w:color w:val="auto"/>
        </w:rPr>
      </w:pPr>
      <w:r w:rsidRPr="00877CDD">
        <w:rPr>
          <w:color w:val="auto"/>
        </w:rPr>
        <w:t>Τηλέφωνο</w:t>
      </w:r>
      <w:r w:rsidR="002A28B4" w:rsidRPr="00877CDD">
        <w:rPr>
          <w:color w:val="auto"/>
        </w:rPr>
        <w:t xml:space="preserve">: +30 </w:t>
      </w:r>
      <w:r w:rsidR="00214858" w:rsidRPr="00877CDD">
        <w:rPr>
          <w:color w:val="auto"/>
        </w:rPr>
        <w:t>223</w:t>
      </w:r>
      <w:r w:rsidR="000E2E8D" w:rsidRPr="00BB5125">
        <w:rPr>
          <w:color w:val="auto"/>
        </w:rPr>
        <w:t>23</w:t>
      </w:r>
      <w:r w:rsidR="00214858" w:rsidRPr="00877CDD">
        <w:rPr>
          <w:color w:val="auto"/>
        </w:rPr>
        <w:t>50509</w:t>
      </w:r>
      <w:r w:rsidR="002A28B4" w:rsidRPr="00877CDD">
        <w:rPr>
          <w:color w:val="auto"/>
        </w:rPr>
        <w:t>, -</w:t>
      </w:r>
      <w:r w:rsidR="00214858" w:rsidRPr="00877CDD">
        <w:rPr>
          <w:color w:val="auto"/>
        </w:rPr>
        <w:t xml:space="preserve"> 508</w:t>
      </w:r>
    </w:p>
    <w:p w:rsidR="00845170" w:rsidRPr="00877CDD" w:rsidRDefault="002A28B4" w:rsidP="00BC7BDB">
      <w:pPr>
        <w:spacing w:after="0" w:line="240" w:lineRule="auto"/>
        <w:ind w:left="425" w:firstLine="0"/>
        <w:rPr>
          <w:color w:val="auto"/>
          <w:lang w:val="en-US"/>
        </w:rPr>
      </w:pPr>
      <w:r w:rsidRPr="00877CDD">
        <w:rPr>
          <w:color w:val="auto"/>
        </w:rPr>
        <w:t>Φαξ: +302</w:t>
      </w:r>
      <w:r w:rsidR="00214858" w:rsidRPr="00877CDD">
        <w:rPr>
          <w:color w:val="auto"/>
          <w:lang w:val="en-US"/>
        </w:rPr>
        <w:t>23</w:t>
      </w:r>
      <w:r w:rsidR="00214858" w:rsidRPr="00877CDD">
        <w:rPr>
          <w:color w:val="auto"/>
        </w:rPr>
        <w:t>2023012</w:t>
      </w:r>
    </w:p>
    <w:p w:rsidR="00845170" w:rsidRPr="00877CDD" w:rsidRDefault="00BC7BDB" w:rsidP="00BC7BDB">
      <w:pPr>
        <w:numPr>
          <w:ilvl w:val="0"/>
          <w:numId w:val="1"/>
        </w:numPr>
        <w:spacing w:after="0" w:line="240" w:lineRule="auto"/>
        <w:ind w:hanging="427"/>
        <w:jc w:val="left"/>
      </w:pPr>
      <w:r w:rsidRPr="00877CDD">
        <w:rPr>
          <w:b/>
        </w:rPr>
        <w:t>Επικοινωνία:</w:t>
      </w:r>
    </w:p>
    <w:p w:rsidR="00845170" w:rsidRPr="000E2E8D" w:rsidRDefault="002A28B4" w:rsidP="000E2E8D">
      <w:pPr>
        <w:spacing w:after="0" w:line="240" w:lineRule="auto"/>
        <w:ind w:left="425" w:firstLine="0"/>
        <w:rPr>
          <w:color w:val="auto"/>
        </w:rPr>
      </w:pPr>
      <w:r w:rsidRPr="00877CDD">
        <w:t xml:space="preserve">Προσφέρεται ελεύθερη, πλήρης, άμεση και δωρεάν ηλεκτρονική πρόσβαση στα έγγραφα της σύμβασηςστον ειδικό, δημόσια προσβάσιμο, χώρο “ηλεκτρονικοί διαγωνισμοί” της πύλης </w:t>
      </w:r>
      <w:hyperlink r:id="rId11" w:history="1">
        <w:r w:rsidR="00A2423F" w:rsidRPr="00877CDD">
          <w:rPr>
            <w:rStyle w:val="-"/>
          </w:rPr>
          <w:t>www.promitheus.gov.gr</w:t>
        </w:r>
      </w:hyperlink>
      <w:r w:rsidRPr="00877CDD">
        <w:rPr>
          <w:color w:val="auto"/>
        </w:rPr>
        <w:t>,</w:t>
      </w:r>
      <w:r w:rsidR="00A2423F" w:rsidRPr="00877CDD">
        <w:rPr>
          <w:color w:val="auto"/>
        </w:rPr>
        <w:t xml:space="preserve"> καθώς και στην ιστοσελίδα του Δήμου </w:t>
      </w:r>
      <w:r w:rsidR="00D0428A">
        <w:rPr>
          <w:color w:val="auto"/>
        </w:rPr>
        <w:t>Δομοκού</w:t>
      </w:r>
      <w:r w:rsidR="00A2423F" w:rsidRPr="00877CDD">
        <w:rPr>
          <w:color w:val="auto"/>
        </w:rPr>
        <w:t xml:space="preserve"> στην ηλεκτρονική διεύθυνση </w:t>
      </w:r>
      <w:hyperlink r:id="rId12" w:history="1">
        <w:r w:rsidR="000E2E8D" w:rsidRPr="00877CDD">
          <w:rPr>
            <w:rStyle w:val="-"/>
          </w:rPr>
          <w:t>www.domokos.gr</w:t>
        </w:r>
      </w:hyperlink>
      <w:r w:rsidR="003B6811" w:rsidRPr="00877CDD">
        <w:t>.</w:t>
      </w:r>
    </w:p>
    <w:p w:rsidR="00845170" w:rsidRPr="00877CDD" w:rsidRDefault="002A28B4" w:rsidP="00BC7BDB">
      <w:pPr>
        <w:spacing w:after="0" w:line="240" w:lineRule="auto"/>
        <w:ind w:left="437"/>
      </w:pPr>
      <w:r w:rsidRPr="00877CDD">
        <w:t xml:space="preserve">Περαιτέρω πληροφορίες είναι διαθέσιμες </w:t>
      </w:r>
      <w:r w:rsidR="003B6811" w:rsidRPr="00877CDD">
        <w:t>από</w:t>
      </w:r>
      <w:r w:rsidR="00080DDE" w:rsidRPr="00877CDD">
        <w:t xml:space="preserve"> τ</w:t>
      </w:r>
      <w:r w:rsidR="003B6811" w:rsidRPr="00877CDD">
        <w:t>η</w:t>
      </w:r>
      <w:r w:rsidR="00080DDE" w:rsidRPr="00877CDD">
        <w:t>ν</w:t>
      </w:r>
      <w:r w:rsidR="003B6811" w:rsidRPr="00877CDD">
        <w:t xml:space="preserve"> προαναφερθείσα διεύθυνση.</w:t>
      </w:r>
    </w:p>
    <w:p w:rsidR="00845170" w:rsidRPr="00877CDD" w:rsidRDefault="002A28B4" w:rsidP="00BC7BDB">
      <w:pPr>
        <w:numPr>
          <w:ilvl w:val="0"/>
          <w:numId w:val="1"/>
        </w:numPr>
        <w:spacing w:after="0" w:line="240" w:lineRule="auto"/>
        <w:ind w:hanging="427"/>
        <w:jc w:val="left"/>
      </w:pPr>
      <w:r w:rsidRPr="00877CDD">
        <w:rPr>
          <w:b/>
        </w:rPr>
        <w:t>Τύπος Αναθέτουσας Αρχής &amp; Δραστηριότητα που αυτή ασκεί:</w:t>
      </w:r>
    </w:p>
    <w:p w:rsidR="00845170" w:rsidRPr="00877CDD" w:rsidRDefault="002A28B4" w:rsidP="00BC7BDB">
      <w:pPr>
        <w:spacing w:after="0" w:line="240" w:lineRule="auto"/>
        <w:ind w:left="437"/>
        <w:rPr>
          <w:b/>
        </w:rPr>
      </w:pPr>
      <w:r w:rsidRPr="00877CDD">
        <w:t>Αρχή τοπικής αυτοδιοίκησης / Γενικές Δημόσιες Υπηρεσίες</w:t>
      </w:r>
      <w:r w:rsidR="005248AF" w:rsidRPr="00877CDD">
        <w:rPr>
          <w:b/>
        </w:rPr>
        <w:t>.</w:t>
      </w:r>
    </w:p>
    <w:p w:rsidR="00845170" w:rsidRPr="00877CDD" w:rsidRDefault="002A28B4" w:rsidP="00BC7BDB">
      <w:pPr>
        <w:numPr>
          <w:ilvl w:val="0"/>
          <w:numId w:val="1"/>
        </w:numPr>
        <w:spacing w:after="0" w:line="240" w:lineRule="auto"/>
        <w:ind w:hanging="427"/>
        <w:jc w:val="left"/>
      </w:pPr>
      <w:r w:rsidRPr="00877CDD">
        <w:rPr>
          <w:b/>
        </w:rPr>
        <w:t>Η σύμβαση δεν αφορά από κοινού διαδικασία δημόσιας σύμβασης και δεν ανατ</w:t>
      </w:r>
      <w:r w:rsidR="00A2423F" w:rsidRPr="00877CDD">
        <w:rPr>
          <w:b/>
        </w:rPr>
        <w:t>ίθεται από κεντρική αρχή αγορών.</w:t>
      </w:r>
    </w:p>
    <w:p w:rsidR="00845170" w:rsidRPr="0007273B" w:rsidRDefault="002A28B4" w:rsidP="00667649">
      <w:pPr>
        <w:numPr>
          <w:ilvl w:val="0"/>
          <w:numId w:val="1"/>
        </w:numPr>
        <w:spacing w:after="0" w:line="240" w:lineRule="auto"/>
        <w:ind w:hanging="427"/>
        <w:jc w:val="left"/>
        <w:rPr>
          <w:b/>
          <w:color w:val="auto"/>
        </w:rPr>
      </w:pPr>
      <w:r w:rsidRPr="00877CDD">
        <w:rPr>
          <w:b/>
          <w:color w:val="auto"/>
        </w:rPr>
        <w:t xml:space="preserve">Κωδικός Κύριου Λεξιλογίου CPV: </w:t>
      </w:r>
      <w:r w:rsidR="00667649" w:rsidRPr="0007273B">
        <w:rPr>
          <w:b/>
          <w:color w:val="auto"/>
        </w:rPr>
        <w:t>45231300-8 Κατασκευαστικές εργασίες για αγωγούς ύδρευσης και αποχέτευσης</w:t>
      </w:r>
    </w:p>
    <w:p w:rsidR="00845170" w:rsidRPr="00877CDD" w:rsidRDefault="002A28B4" w:rsidP="00BC7BDB">
      <w:pPr>
        <w:numPr>
          <w:ilvl w:val="0"/>
          <w:numId w:val="1"/>
        </w:numPr>
        <w:spacing w:after="0" w:line="240" w:lineRule="auto"/>
        <w:ind w:hanging="427"/>
        <w:jc w:val="left"/>
        <w:rPr>
          <w:color w:val="auto"/>
        </w:rPr>
      </w:pPr>
      <w:r w:rsidRPr="00877CDD">
        <w:rPr>
          <w:b/>
          <w:color w:val="auto"/>
        </w:rPr>
        <w:t xml:space="preserve">Είδος Σύμβασης: </w:t>
      </w:r>
      <w:r w:rsidRPr="00877CDD">
        <w:rPr>
          <w:color w:val="auto"/>
        </w:rPr>
        <w:t>ΕΡΓΑ</w:t>
      </w:r>
    </w:p>
    <w:p w:rsidR="00845170" w:rsidRPr="00877CDD" w:rsidRDefault="002A28B4" w:rsidP="00E24D2E">
      <w:pPr>
        <w:numPr>
          <w:ilvl w:val="0"/>
          <w:numId w:val="1"/>
        </w:numPr>
        <w:spacing w:after="0" w:line="240" w:lineRule="auto"/>
        <w:ind w:hanging="427"/>
        <w:jc w:val="left"/>
        <w:rPr>
          <w:color w:val="auto"/>
        </w:rPr>
      </w:pPr>
      <w:r w:rsidRPr="00877CDD">
        <w:rPr>
          <w:b/>
          <w:color w:val="auto"/>
        </w:rPr>
        <w:t xml:space="preserve">Τόπος Εκτέλεσης: </w:t>
      </w:r>
      <w:r w:rsidR="00D11255" w:rsidRPr="00877CDD">
        <w:rPr>
          <w:color w:val="auto"/>
        </w:rPr>
        <w:t xml:space="preserve">Δήμος </w:t>
      </w:r>
      <w:r w:rsidR="00833A14" w:rsidRPr="00877CDD">
        <w:rPr>
          <w:color w:val="auto"/>
        </w:rPr>
        <w:t>Δομοκού</w:t>
      </w:r>
      <w:r w:rsidR="00D11255" w:rsidRPr="00877CDD">
        <w:rPr>
          <w:color w:val="auto"/>
        </w:rPr>
        <w:t>(</w:t>
      </w:r>
      <w:r w:rsidRPr="00877CDD">
        <w:rPr>
          <w:color w:val="auto"/>
        </w:rPr>
        <w:t xml:space="preserve">NUTS: </w:t>
      </w:r>
      <w:r w:rsidR="00E24D2E" w:rsidRPr="00877CDD">
        <w:rPr>
          <w:color w:val="auto"/>
        </w:rPr>
        <w:t>EL644 ΦΘΙΩΤΙΔΑ</w:t>
      </w:r>
      <w:r w:rsidR="00D11255" w:rsidRPr="00877CDD">
        <w:rPr>
          <w:color w:val="auto"/>
        </w:rPr>
        <w:t>)</w:t>
      </w:r>
    </w:p>
    <w:p w:rsidR="00845170" w:rsidRPr="00877CDD" w:rsidRDefault="002A28B4" w:rsidP="007619A4">
      <w:pPr>
        <w:numPr>
          <w:ilvl w:val="0"/>
          <w:numId w:val="1"/>
        </w:numPr>
        <w:spacing w:after="0" w:line="240" w:lineRule="auto"/>
        <w:ind w:hanging="427"/>
        <w:rPr>
          <w:b/>
          <w:color w:val="auto"/>
        </w:rPr>
      </w:pPr>
      <w:r w:rsidRPr="00877CDD">
        <w:rPr>
          <w:b/>
          <w:color w:val="auto"/>
        </w:rPr>
        <w:t>Τ</w:t>
      </w:r>
      <w:r w:rsidR="00BC7BDB" w:rsidRPr="00877CDD">
        <w:rPr>
          <w:b/>
          <w:color w:val="auto"/>
        </w:rPr>
        <w:t xml:space="preserve">ίτλος </w:t>
      </w:r>
      <w:r w:rsidRPr="00877CDD">
        <w:rPr>
          <w:b/>
          <w:color w:val="auto"/>
        </w:rPr>
        <w:t>έργου</w:t>
      </w:r>
      <w:r w:rsidRPr="00877CDD">
        <w:rPr>
          <w:color w:val="auto"/>
        </w:rPr>
        <w:t xml:space="preserve">: </w:t>
      </w:r>
      <w:r w:rsidRPr="00877CDD">
        <w:rPr>
          <w:b/>
          <w:color w:val="auto"/>
        </w:rPr>
        <w:t>«</w:t>
      </w:r>
      <w:r w:rsidR="00667649" w:rsidRPr="0007273B">
        <w:rPr>
          <w:b/>
          <w:color w:val="auto"/>
        </w:rPr>
        <w:t>ΑΞΙΟΠΟΙΗΣΗ ΓΕΩΤΡΗΣΗΣ ΣΤΗ ΘΕΣΗ ΜΟΥΛΤΣΙΟΡΕΜΑ ΣΤΗΝ T.K. ΑΝΩ ΑΓΟΡΙΑΝΗΣ ΔΗΜΟΥ ΔΟΜΟΚΟΥ</w:t>
      </w:r>
      <w:r w:rsidRPr="00877CDD">
        <w:rPr>
          <w:b/>
          <w:color w:val="auto"/>
        </w:rPr>
        <w:t>»</w:t>
      </w:r>
    </w:p>
    <w:p w:rsidR="00667649" w:rsidRPr="0007273B" w:rsidRDefault="002A28B4" w:rsidP="00667649">
      <w:pPr>
        <w:rPr>
          <w:color w:val="auto"/>
        </w:rPr>
      </w:pPr>
      <w:r w:rsidRPr="0007273B">
        <w:rPr>
          <w:color w:val="auto"/>
        </w:rPr>
        <w:t xml:space="preserve">Σύντομη Περιγραφή: </w:t>
      </w:r>
      <w:r w:rsidR="00667649" w:rsidRPr="0007273B">
        <w:rPr>
          <w:color w:val="auto"/>
        </w:rPr>
        <w:t>Αντικείμενο της μελέτης είναι η  κατασκευή υπόγειου εξωτερικού δικτύου ύδρευσης το οποίο έχει ως αφετηρία τη γεώτρηση στη θέση «Μουλτσιόρεμα Τ. Κ. Άνω Αγόριανης  (X=343951 m, Y=4330609 m, Z=509.72 m),  και  κατάληξη τη δεξαμενή , νότια της Τ.Κ Άνω Αγόριανης  (X=344930 m, Y=4331193 m, Z=624.31 m), με σκοπό τη συμπλήρωση των υδροαρδευτικών αναγκών του ομώνυμου οικισμού Άνω Αγόριανης. Στη θέση της γεώτρησης θα κατασκευαστεί αντλιοστάσιο από το οποίο θα αντλείται η εκμεταλλεύσιμη παροχή της γεώτρησης Q=8.33 l/s ή 30.00 m3/h με μανομετρικό ύψος Hμαν.=270.00 m και βάθος τοποθέτησης αντλίας 85.00 m (υψόμετρο τοποθέτησης αντλίας 424.72 m).</w:t>
      </w:r>
    </w:p>
    <w:p w:rsidR="00667649" w:rsidRPr="0007273B" w:rsidRDefault="00667649" w:rsidP="00667649">
      <w:pPr>
        <w:rPr>
          <w:color w:val="auto"/>
        </w:rPr>
      </w:pPr>
      <w:r w:rsidRPr="0007273B">
        <w:rPr>
          <w:color w:val="auto"/>
        </w:rPr>
        <w:t xml:space="preserve">Για την μεταφορά του νερού χρησιμοποιούνται  σωλήνες HDPE 3ης γενιάς. Το συνολικό μήκος του δικτύου είναι 1.725,00 m περίπου. </w:t>
      </w:r>
    </w:p>
    <w:p w:rsidR="00BB5125" w:rsidRDefault="00A62859" w:rsidP="00BB5125">
      <w:pPr>
        <w:pStyle w:val="a9"/>
        <w:jc w:val="both"/>
        <w:rPr>
          <w:rFonts w:ascii="Arial" w:eastAsia="Arial" w:hAnsi="Arial" w:cs="Arial"/>
          <w:kern w:val="0"/>
          <w:sz w:val="20"/>
          <w:szCs w:val="22"/>
          <w:lang w:eastAsia="el-GR"/>
        </w:rPr>
      </w:pPr>
      <w:r w:rsidRPr="00877CDD">
        <w:rPr>
          <w:rFonts w:ascii="Arial" w:eastAsia="Arial" w:hAnsi="Arial" w:cs="Arial"/>
          <w:b/>
          <w:kern w:val="0"/>
          <w:sz w:val="20"/>
          <w:szCs w:val="22"/>
          <w:lang w:eastAsia="el-GR"/>
        </w:rPr>
        <w:t xml:space="preserve">Εκτιμώμενη συνολική αξία: </w:t>
      </w:r>
      <w:r w:rsidRPr="00877CDD">
        <w:rPr>
          <w:rFonts w:ascii="Arial" w:eastAsia="Arial" w:hAnsi="Arial" w:cs="Arial"/>
          <w:kern w:val="0"/>
          <w:sz w:val="20"/>
          <w:szCs w:val="22"/>
          <w:lang w:eastAsia="el-GR"/>
        </w:rPr>
        <w:t xml:space="preserve">Αξία χωρίς ΦΠΑ </w:t>
      </w:r>
      <w:r w:rsidRPr="004F1864">
        <w:rPr>
          <w:rFonts w:ascii="Arial" w:eastAsia="Arial" w:hAnsi="Arial" w:cs="Arial"/>
          <w:b/>
          <w:kern w:val="0"/>
          <w:sz w:val="20"/>
          <w:szCs w:val="22"/>
          <w:lang w:eastAsia="el-GR"/>
        </w:rPr>
        <w:t xml:space="preserve">118.548,39 </w:t>
      </w:r>
      <w:r w:rsidRPr="00877CDD">
        <w:rPr>
          <w:rFonts w:ascii="Arial" w:eastAsia="Arial" w:hAnsi="Arial" w:cs="Arial"/>
          <w:kern w:val="0"/>
          <w:sz w:val="20"/>
          <w:szCs w:val="22"/>
          <w:lang w:eastAsia="el-GR"/>
        </w:rPr>
        <w:t xml:space="preserve">ΕΥΡΩ. </w:t>
      </w:r>
      <w:r w:rsidRPr="00877CDD">
        <w:rPr>
          <w:rFonts w:ascii="Arial" w:eastAsia="Arial" w:hAnsi="Arial" w:cs="Arial"/>
          <w:color w:val="000000"/>
          <w:kern w:val="0"/>
          <w:sz w:val="20"/>
          <w:szCs w:val="22"/>
          <w:lang w:eastAsia="el-GR"/>
        </w:rPr>
        <w:t>Για τη δαπάνη του Φ.Π.Α. υπόχρεος καταβολής είναι ο λήπτης σύμφωνα με το Άρθρο 39α του Κώδικα Φ.Π.Α. Ν.2859/2000, όπως τροποποιήθηκε με το Άρθρο 1 παρ.10 του Ν. 4281/2014 και ισχύει</w:t>
      </w:r>
    </w:p>
    <w:p w:rsidR="001116CD" w:rsidRPr="00DA46BC" w:rsidRDefault="001116CD" w:rsidP="00667D13">
      <w:pPr>
        <w:numPr>
          <w:ilvl w:val="0"/>
          <w:numId w:val="1"/>
        </w:numPr>
        <w:spacing w:after="0" w:line="240" w:lineRule="auto"/>
        <w:ind w:hanging="427"/>
        <w:jc w:val="left"/>
        <w:rPr>
          <w:b/>
          <w:color w:val="auto"/>
        </w:rPr>
      </w:pPr>
      <w:r w:rsidRPr="00DA46BC">
        <w:rPr>
          <w:b/>
          <w:color w:val="auto"/>
        </w:rPr>
        <w:lastRenderedPageBreak/>
        <w:t>Συστημικός αριθμός</w:t>
      </w:r>
      <w:r w:rsidR="000E5CDD" w:rsidRPr="00DA46BC">
        <w:rPr>
          <w:b/>
          <w:color w:val="auto"/>
        </w:rPr>
        <w:t xml:space="preserve"> ΕΣΗΔΗΣ</w:t>
      </w:r>
      <w:r w:rsidRPr="00DA46BC">
        <w:rPr>
          <w:b/>
          <w:color w:val="auto"/>
        </w:rPr>
        <w:t xml:space="preserve">: </w:t>
      </w:r>
      <w:r w:rsidR="00DA46BC" w:rsidRPr="00DA46BC">
        <w:rPr>
          <w:b/>
          <w:color w:val="auto"/>
        </w:rPr>
        <w:t>90839</w:t>
      </w:r>
    </w:p>
    <w:p w:rsidR="00287CCC" w:rsidRPr="00877CDD" w:rsidRDefault="00287CCC" w:rsidP="00287CCC">
      <w:pPr>
        <w:numPr>
          <w:ilvl w:val="0"/>
          <w:numId w:val="1"/>
        </w:numPr>
        <w:spacing w:after="0" w:line="240" w:lineRule="auto"/>
        <w:ind w:hanging="427"/>
        <w:jc w:val="left"/>
      </w:pPr>
      <w:r w:rsidRPr="00877CDD">
        <w:rPr>
          <w:b/>
        </w:rPr>
        <w:t>Απαγορεύονται οι εναλλακτικές προσφορές</w:t>
      </w:r>
    </w:p>
    <w:p w:rsidR="00287CCC" w:rsidRPr="00877CDD" w:rsidRDefault="00BB5125" w:rsidP="00393160">
      <w:pPr>
        <w:numPr>
          <w:ilvl w:val="0"/>
          <w:numId w:val="1"/>
        </w:numPr>
        <w:spacing w:after="0" w:line="240" w:lineRule="auto"/>
        <w:ind w:hanging="427"/>
        <w:jc w:val="left"/>
        <w:rPr>
          <w:color w:val="auto"/>
        </w:rPr>
      </w:pPr>
      <w:r>
        <w:rPr>
          <w:b/>
        </w:rPr>
        <w:t>Δεν π</w:t>
      </w:r>
      <w:r w:rsidR="00287CCC" w:rsidRPr="00877CDD">
        <w:rPr>
          <w:b/>
        </w:rPr>
        <w:t>ροβλέπεται</w:t>
      </w:r>
      <w:r>
        <w:rPr>
          <w:rFonts w:ascii="Cambria" w:hAnsi="Cambria" w:cs="Calibri"/>
        </w:rPr>
        <w:t xml:space="preserve"> η χορήγηση προκαταβολής.</w:t>
      </w:r>
    </w:p>
    <w:p w:rsidR="00845170" w:rsidRPr="00877CDD" w:rsidRDefault="002A28B4" w:rsidP="00483E45">
      <w:pPr>
        <w:numPr>
          <w:ilvl w:val="0"/>
          <w:numId w:val="1"/>
        </w:numPr>
        <w:spacing w:after="0" w:line="240" w:lineRule="auto"/>
        <w:ind w:hanging="427"/>
      </w:pPr>
      <w:r w:rsidRPr="00877CDD">
        <w:rPr>
          <w:b/>
          <w:color w:val="auto"/>
        </w:rPr>
        <w:t xml:space="preserve">Διάρκεια Σύμβασης: </w:t>
      </w:r>
      <w:r w:rsidR="000113DF" w:rsidRPr="00877CDD">
        <w:rPr>
          <w:color w:val="auto"/>
        </w:rPr>
        <w:t>Η π</w:t>
      </w:r>
      <w:r w:rsidRPr="00877CDD">
        <w:rPr>
          <w:color w:val="auto"/>
        </w:rPr>
        <w:t xml:space="preserve">ροθεσμία εκτέλεσης του έργου είναι </w:t>
      </w:r>
      <w:r w:rsidR="00667D13" w:rsidRPr="0007273B">
        <w:rPr>
          <w:b/>
          <w:color w:val="auto"/>
        </w:rPr>
        <w:t>εκατόν ογδόντα (</w:t>
      </w:r>
      <w:r w:rsidR="0014793F" w:rsidRPr="0007273B">
        <w:rPr>
          <w:b/>
          <w:color w:val="auto"/>
        </w:rPr>
        <w:t>180</w:t>
      </w:r>
      <w:r w:rsidR="00667D13" w:rsidRPr="0007273B">
        <w:rPr>
          <w:b/>
          <w:color w:val="auto"/>
        </w:rPr>
        <w:t>)</w:t>
      </w:r>
      <w:r w:rsidR="00222931" w:rsidRPr="0007273B">
        <w:rPr>
          <w:b/>
          <w:color w:val="auto"/>
        </w:rPr>
        <w:t>ημέρες</w:t>
      </w:r>
      <w:r w:rsidR="000F5F00" w:rsidRPr="00877CDD">
        <w:rPr>
          <w:color w:val="auto"/>
        </w:rPr>
        <w:t xml:space="preserve">από την υπογραφή της </w:t>
      </w:r>
      <w:r w:rsidR="000F5F00" w:rsidRPr="00877CDD">
        <w:t>σύμβασης.</w:t>
      </w:r>
    </w:p>
    <w:p w:rsidR="00845170" w:rsidRPr="00877CDD" w:rsidRDefault="002A28B4" w:rsidP="00BC7BDB">
      <w:pPr>
        <w:numPr>
          <w:ilvl w:val="0"/>
          <w:numId w:val="1"/>
        </w:numPr>
        <w:spacing w:after="0" w:line="240" w:lineRule="auto"/>
        <w:ind w:hanging="427"/>
        <w:jc w:val="left"/>
      </w:pPr>
      <w:r w:rsidRPr="00877CDD">
        <w:rPr>
          <w:b/>
        </w:rPr>
        <w:t xml:space="preserve">Προϋποθέσεις συμμετοχής: </w:t>
      </w:r>
    </w:p>
    <w:p w:rsidR="000F5F00" w:rsidRPr="00877CDD" w:rsidRDefault="005248AF" w:rsidP="00483E45">
      <w:pPr>
        <w:numPr>
          <w:ilvl w:val="0"/>
          <w:numId w:val="2"/>
        </w:numPr>
        <w:spacing w:after="0" w:line="240" w:lineRule="auto"/>
        <w:ind w:left="709" w:hanging="283"/>
        <w:rPr>
          <w:szCs w:val="20"/>
        </w:rPr>
      </w:pPr>
      <w:r w:rsidRPr="00877CDD">
        <w:rPr>
          <w:szCs w:val="20"/>
        </w:rPr>
        <w:t xml:space="preserve">Δικαίωμα συμμετοχής έχουν φυσικά ή νομικά πρόσωπα, ή ενώσεις αυτών που δραστηριοποιούνται σε έργα κατηγορίας </w:t>
      </w:r>
      <w:r w:rsidR="00833A14" w:rsidRPr="0007273B">
        <w:rPr>
          <w:b/>
          <w:color w:val="auto"/>
          <w:szCs w:val="20"/>
        </w:rPr>
        <w:t>ΥΔΡΑΥΛΙΚΩΝ</w:t>
      </w:r>
      <w:r w:rsidR="00A62859" w:rsidRPr="0007273B">
        <w:rPr>
          <w:color w:val="auto"/>
          <w:szCs w:val="20"/>
        </w:rPr>
        <w:t>και</w:t>
      </w:r>
      <w:r w:rsidR="00556F56" w:rsidRPr="0007273B">
        <w:rPr>
          <w:b/>
          <w:color w:val="auto"/>
          <w:szCs w:val="20"/>
        </w:rPr>
        <w:t xml:space="preserve">ΗΛΕΚΤΡΟΜΗΧΑΝΟΛΟΓΙΚΩΝ </w:t>
      </w:r>
      <w:r w:rsidRPr="0007273B">
        <w:rPr>
          <w:color w:val="auto"/>
          <w:szCs w:val="20"/>
        </w:rPr>
        <w:t xml:space="preserve">με πτυχίο Μ.Ε.ΕΠ. ή είναι εγγεγραμμένα στα </w:t>
      </w:r>
      <w:r w:rsidRPr="0007273B">
        <w:rPr>
          <w:b/>
          <w:color w:val="auto"/>
          <w:szCs w:val="20"/>
        </w:rPr>
        <w:t>Μητρώα Περιφερειακών Ενοτήτων</w:t>
      </w:r>
      <w:r w:rsidRPr="0007273B">
        <w:rPr>
          <w:color w:val="auto"/>
          <w:szCs w:val="20"/>
        </w:rPr>
        <w:t xml:space="preserve"> για έργα κατηγορίας </w:t>
      </w:r>
      <w:r w:rsidR="00833A14" w:rsidRPr="0007273B">
        <w:rPr>
          <w:b/>
          <w:color w:val="auto"/>
          <w:szCs w:val="20"/>
        </w:rPr>
        <w:t>ΥΔΡΑΥΛΙΚΩΝ</w:t>
      </w:r>
      <w:r w:rsidR="00A62859" w:rsidRPr="0007273B">
        <w:rPr>
          <w:color w:val="auto"/>
          <w:szCs w:val="20"/>
        </w:rPr>
        <w:t>και</w:t>
      </w:r>
      <w:r w:rsidR="00556F56" w:rsidRPr="0007273B">
        <w:rPr>
          <w:b/>
          <w:color w:val="auto"/>
          <w:szCs w:val="20"/>
        </w:rPr>
        <w:t xml:space="preserve">ΗΛΕΚΤΡΟΜΗΧΑΝΟΛΟΓΙΚΩΝ </w:t>
      </w:r>
      <w:r w:rsidR="008F38A4" w:rsidRPr="0007273B">
        <w:rPr>
          <w:color w:val="auto"/>
          <w:szCs w:val="20"/>
        </w:rPr>
        <w:t xml:space="preserve">εφόσον </w:t>
      </w:r>
      <w:r w:rsidR="008F38A4" w:rsidRPr="00877CDD">
        <w:rPr>
          <w:szCs w:val="20"/>
        </w:rPr>
        <w:t xml:space="preserve">πληρούν τις προϋποθέσεις </w:t>
      </w:r>
      <w:r w:rsidRPr="00877CDD">
        <w:rPr>
          <w:szCs w:val="20"/>
        </w:rPr>
        <w:t xml:space="preserve">και που είναι </w:t>
      </w:r>
      <w:r w:rsidR="00483E45" w:rsidRPr="00877CDD">
        <w:rPr>
          <w:szCs w:val="20"/>
        </w:rPr>
        <w:t>εγκατεστημένα σε</w:t>
      </w:r>
      <w:r w:rsidR="000F5F00" w:rsidRPr="00877CDD">
        <w:rPr>
          <w:szCs w:val="20"/>
        </w:rPr>
        <w:t>:</w:t>
      </w:r>
    </w:p>
    <w:p w:rsidR="00845170" w:rsidRPr="00877CDD" w:rsidRDefault="000F5F00" w:rsidP="000F5F00">
      <w:pPr>
        <w:tabs>
          <w:tab w:val="left" w:pos="1134"/>
        </w:tabs>
        <w:spacing w:after="0" w:line="240" w:lineRule="auto"/>
        <w:ind w:left="1134" w:hanging="425"/>
      </w:pPr>
      <w:r w:rsidRPr="00877CDD">
        <w:t>α)</w:t>
      </w:r>
      <w:r w:rsidRPr="00877CDD">
        <w:tab/>
        <w:t>σε κράτος-μέλος της Ένωσης,</w:t>
      </w:r>
    </w:p>
    <w:p w:rsidR="00845170" w:rsidRPr="00877CDD" w:rsidRDefault="000F5F00" w:rsidP="000F5F00">
      <w:pPr>
        <w:tabs>
          <w:tab w:val="left" w:pos="1134"/>
        </w:tabs>
        <w:spacing w:after="0" w:line="240" w:lineRule="auto"/>
        <w:ind w:left="1134" w:hanging="425"/>
      </w:pPr>
      <w:r w:rsidRPr="00877CDD">
        <w:t>β)</w:t>
      </w:r>
      <w:r w:rsidRPr="00877CDD">
        <w:tab/>
      </w:r>
      <w:r w:rsidR="002A28B4" w:rsidRPr="00877CDD">
        <w:t>σε κράτος-μέλος του Ευρωπαϊκ</w:t>
      </w:r>
      <w:r w:rsidRPr="00877CDD">
        <w:t>ού Οικονομικού Χώρου (Ε.Ο.Χ.),</w:t>
      </w:r>
    </w:p>
    <w:p w:rsidR="000F5F00" w:rsidRPr="00877CDD" w:rsidRDefault="000F5F00" w:rsidP="000F5F00">
      <w:pPr>
        <w:tabs>
          <w:tab w:val="left" w:pos="1134"/>
        </w:tabs>
        <w:spacing w:after="0" w:line="240" w:lineRule="auto"/>
        <w:ind w:left="1134" w:hanging="425"/>
      </w:pPr>
      <w:r w:rsidRPr="00877CDD">
        <w:t>γ)</w:t>
      </w:r>
      <w:r w:rsidRPr="00877CDD">
        <w:tab/>
      </w:r>
      <w:r w:rsidR="002A28B4" w:rsidRPr="00877CDD">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w:t>
      </w:r>
      <w:r w:rsidRPr="00877CDD">
        <w:t xml:space="preserve"> σημειώσεις του σχετικού με την </w:t>
      </w:r>
      <w:r w:rsidR="002A28B4" w:rsidRPr="00877CDD">
        <w:t xml:space="preserve">Ένωση Προσαρτήματος I </w:t>
      </w:r>
      <w:r w:rsidRPr="00877CDD">
        <w:t>της ως άνω Συμφωνίας, καθώς και</w:t>
      </w:r>
    </w:p>
    <w:p w:rsidR="00845170" w:rsidRPr="00877CDD" w:rsidRDefault="002A28B4" w:rsidP="000F5F00">
      <w:pPr>
        <w:tabs>
          <w:tab w:val="left" w:pos="1134"/>
        </w:tabs>
        <w:spacing w:after="0" w:line="240" w:lineRule="auto"/>
        <w:ind w:left="1134" w:hanging="425"/>
      </w:pPr>
      <w:r w:rsidRPr="00877CDD">
        <w:t>δ)</w:t>
      </w:r>
      <w:r w:rsidR="000F5F00" w:rsidRPr="00877CDD">
        <w:tab/>
      </w:r>
      <w:r w:rsidRPr="00877CDD">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w:t>
      </w:r>
      <w:r w:rsidR="00805C4A" w:rsidRPr="00877CDD">
        <w:t>ών ανάθεσης δημοσίων συμβάσεων.</w:t>
      </w:r>
    </w:p>
    <w:p w:rsidR="00845170" w:rsidRPr="00877CDD" w:rsidRDefault="002A28B4" w:rsidP="000F5F00">
      <w:pPr>
        <w:numPr>
          <w:ilvl w:val="0"/>
          <w:numId w:val="2"/>
        </w:numPr>
        <w:spacing w:after="0" w:line="240" w:lineRule="auto"/>
        <w:ind w:left="709" w:hanging="283"/>
      </w:pPr>
      <w:r w:rsidRPr="00877CDD">
        <w:t>Οικονομικός φορέας συμμετέχει είτε μ</w:t>
      </w:r>
      <w:r w:rsidR="00805C4A" w:rsidRPr="00877CDD">
        <w:t>εμονωμένα είτε ως μέλος ένωσης.</w:t>
      </w:r>
    </w:p>
    <w:p w:rsidR="00845170" w:rsidRPr="00877CDD" w:rsidRDefault="002A28B4" w:rsidP="000F5F00">
      <w:pPr>
        <w:numPr>
          <w:ilvl w:val="0"/>
          <w:numId w:val="2"/>
        </w:numPr>
        <w:spacing w:after="0" w:line="240" w:lineRule="auto"/>
        <w:ind w:left="709" w:hanging="283"/>
      </w:pPr>
      <w:r w:rsidRPr="00877CDD">
        <w:t>Οι ενώσεις οικονομικών φορέων συμμετέχουν υπό τους όρους των παρ. 2, 3 και 4 του άρθρου 19 και της παρ. 1 (ε) τ</w:t>
      </w:r>
      <w:r w:rsidR="00805C4A" w:rsidRPr="00877CDD">
        <w:t>ου άρθρου 76  του Ν.4412/2016.</w:t>
      </w:r>
    </w:p>
    <w:p w:rsidR="00845170" w:rsidRPr="00877CDD" w:rsidRDefault="00D11255" w:rsidP="000F5F00">
      <w:pPr>
        <w:spacing w:after="0" w:line="240" w:lineRule="auto"/>
        <w:ind w:left="709" w:hanging="283"/>
      </w:pPr>
      <w:r w:rsidRPr="00877CDD">
        <w:tab/>
      </w:r>
      <w:r w:rsidR="002A28B4" w:rsidRPr="00877CDD">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w:t>
      </w:r>
      <w:r w:rsidR="00805C4A" w:rsidRPr="00877CDD">
        <w:t>για την ένωση (πχ κοινοπραξία).</w:t>
      </w:r>
    </w:p>
    <w:p w:rsidR="00845170" w:rsidRPr="00877CDD" w:rsidRDefault="002A28B4" w:rsidP="000F5F00">
      <w:pPr>
        <w:numPr>
          <w:ilvl w:val="0"/>
          <w:numId w:val="2"/>
        </w:numPr>
        <w:spacing w:after="0" w:line="240" w:lineRule="auto"/>
        <w:ind w:left="709" w:hanging="283"/>
      </w:pPr>
      <w:r w:rsidRPr="00877CDD">
        <w:rPr>
          <w:b/>
        </w:rPr>
        <w:t xml:space="preserve">Λόγοι αποκλεισμού: </w:t>
      </w:r>
      <w:r w:rsidRPr="00877CDD">
        <w:t>Σύμφωνα με το άρθρο 73 του Ν.4412/16 και το άρθρο 22 της διακήρυξης.</w:t>
      </w:r>
    </w:p>
    <w:p w:rsidR="00845170" w:rsidRPr="00877CDD" w:rsidRDefault="002A28B4" w:rsidP="000F5F00">
      <w:pPr>
        <w:numPr>
          <w:ilvl w:val="0"/>
          <w:numId w:val="2"/>
        </w:numPr>
        <w:spacing w:after="0" w:line="240" w:lineRule="auto"/>
        <w:ind w:left="709" w:hanging="283"/>
        <w:rPr>
          <w:szCs w:val="20"/>
        </w:rPr>
      </w:pPr>
      <w:r w:rsidRPr="00877CDD">
        <w:rPr>
          <w:b/>
        </w:rPr>
        <w:t>Κριτήρια επιλογής</w:t>
      </w:r>
      <w:r w:rsidRPr="00877CDD">
        <w:rPr>
          <w:b/>
          <w:szCs w:val="20"/>
        </w:rPr>
        <w:t>:</w:t>
      </w:r>
      <w:r w:rsidR="00A73697" w:rsidRPr="00877CDD">
        <w:rPr>
          <w:szCs w:val="20"/>
        </w:rPr>
        <w:t xml:space="preserve">Όσον αφορά την καταλληλότητα για την άσκηση της επαγγελματικής δραστηριότητας, οι προσφέροντες που είναι εγκατεστημένοι στην Ελλάδα υποβάλλουν </w:t>
      </w:r>
      <w:r w:rsidR="00005252" w:rsidRPr="00877CDD">
        <w:rPr>
          <w:szCs w:val="20"/>
        </w:rPr>
        <w:t xml:space="preserve">βεβαίωση εγγραφής στο Μ.Ε.ΕΠ </w:t>
      </w:r>
      <w:r w:rsidR="00556F56" w:rsidRPr="00877CDD">
        <w:rPr>
          <w:szCs w:val="20"/>
        </w:rPr>
        <w:t xml:space="preserve">για έργα κατηγορίας </w:t>
      </w:r>
      <w:r w:rsidR="009D7487" w:rsidRPr="00E9271B">
        <w:rPr>
          <w:b/>
          <w:color w:val="auto"/>
          <w:szCs w:val="20"/>
        </w:rPr>
        <w:t>ΥΔΡΑΥΛΙΚΩΝ</w:t>
      </w:r>
      <w:r w:rsidR="00A62859" w:rsidRPr="00E9271B">
        <w:rPr>
          <w:color w:val="auto"/>
          <w:szCs w:val="20"/>
        </w:rPr>
        <w:t>και</w:t>
      </w:r>
      <w:r w:rsidR="009D7487" w:rsidRPr="00E9271B">
        <w:rPr>
          <w:b/>
          <w:color w:val="auto"/>
          <w:szCs w:val="20"/>
        </w:rPr>
        <w:t xml:space="preserve">ΗΛΕΚΤΡΟΜΗΧΑΝΟΛΟΓΙΚΩΝ </w:t>
      </w:r>
      <w:r w:rsidR="00556F56" w:rsidRPr="00E9271B">
        <w:rPr>
          <w:color w:val="auto"/>
          <w:szCs w:val="20"/>
        </w:rPr>
        <w:t xml:space="preserve">ή την Βεβαίωση εγγραφής στα Μητρώα Περιφερειακών Ενοτήτων για έργα κατηγορίας </w:t>
      </w:r>
      <w:r w:rsidR="00556F56" w:rsidRPr="00E9271B">
        <w:rPr>
          <w:b/>
          <w:color w:val="auto"/>
          <w:szCs w:val="20"/>
        </w:rPr>
        <w:t>ΥΔΡΑΥΛΙΚΩΝ</w:t>
      </w:r>
      <w:r w:rsidR="00A62859" w:rsidRPr="00E9271B">
        <w:rPr>
          <w:color w:val="auto"/>
          <w:szCs w:val="20"/>
        </w:rPr>
        <w:t xml:space="preserve">και </w:t>
      </w:r>
      <w:r w:rsidR="00556F56" w:rsidRPr="00E9271B">
        <w:rPr>
          <w:b/>
          <w:color w:val="auto"/>
          <w:szCs w:val="20"/>
        </w:rPr>
        <w:t>ΗΛΕΚΤΡΟΜΗΧΑΝΟΛΟΓΙΚ</w:t>
      </w:r>
      <w:r w:rsidR="009D7487" w:rsidRPr="00E9271B">
        <w:rPr>
          <w:b/>
          <w:color w:val="auto"/>
          <w:szCs w:val="20"/>
        </w:rPr>
        <w:t>ΩΝ</w:t>
      </w:r>
      <w:r w:rsidR="00556F56" w:rsidRPr="00E9271B">
        <w:rPr>
          <w:color w:val="auto"/>
          <w:szCs w:val="20"/>
        </w:rPr>
        <w:t>εφό</w:t>
      </w:r>
      <w:r w:rsidR="00556F56" w:rsidRPr="00877CDD">
        <w:rPr>
          <w:szCs w:val="20"/>
        </w:rPr>
        <w:t>σον πληρούν τις προϋποθέσεις</w:t>
      </w:r>
      <w:r w:rsidR="005248AF" w:rsidRPr="00877CDD">
        <w:rPr>
          <w:color w:val="0000FF"/>
          <w:szCs w:val="20"/>
        </w:rPr>
        <w:t>.</w:t>
      </w:r>
      <w:r w:rsidR="005248AF" w:rsidRPr="00877CDD">
        <w:rPr>
          <w:szCs w:val="20"/>
        </w:rPr>
        <w:t xml:space="preserve">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r w:rsidRPr="00877CDD">
        <w:rPr>
          <w:szCs w:val="20"/>
        </w:rPr>
        <w:t>.</w:t>
      </w:r>
    </w:p>
    <w:p w:rsidR="00845170" w:rsidRPr="00877CDD" w:rsidRDefault="002A28B4" w:rsidP="000B41F0">
      <w:pPr>
        <w:numPr>
          <w:ilvl w:val="0"/>
          <w:numId w:val="2"/>
        </w:numPr>
        <w:spacing w:after="0" w:line="240" w:lineRule="auto"/>
        <w:ind w:left="709" w:hanging="283"/>
      </w:pPr>
      <w:r w:rsidRPr="00877CDD">
        <w:rPr>
          <w:b/>
        </w:rPr>
        <w:t>Εγγύηση συμμετοχής:</w:t>
      </w:r>
      <w:r w:rsidRPr="00877CDD">
        <w:t xml:space="preserve">Για την συμμετοχή στον διαγωνισμό απαιτείται η κατάθεση από τους συμμετέχοντες οικονομικούς φορείς, κατά τους όρους της παρ. 1 α) του άρθρου 72 του </w:t>
      </w:r>
      <w:r w:rsidRPr="00877CDD">
        <w:rPr>
          <w:color w:val="auto"/>
        </w:rPr>
        <w:t xml:space="preserve">ν.4412/2016, εγγυητικής επιστολής συμμετοχής, που ανέρχεται στο ποσό των </w:t>
      </w:r>
      <w:r w:rsidR="00A021C3" w:rsidRPr="00E9271B">
        <w:rPr>
          <w:b/>
          <w:color w:val="auto"/>
        </w:rPr>
        <w:t>2.351</w:t>
      </w:r>
      <w:r w:rsidR="00503D12" w:rsidRPr="00E9271B">
        <w:rPr>
          <w:b/>
          <w:color w:val="auto"/>
        </w:rPr>
        <w:t>,00</w:t>
      </w:r>
      <w:r w:rsidRPr="00877CDD">
        <w:rPr>
          <w:color w:val="auto"/>
        </w:rPr>
        <w:t xml:space="preserve">ευρώ. </w:t>
      </w:r>
      <w:r w:rsidRPr="00877CDD">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45170" w:rsidRPr="00E9271B" w:rsidRDefault="002A28B4" w:rsidP="00FF634D">
      <w:pPr>
        <w:numPr>
          <w:ilvl w:val="0"/>
          <w:numId w:val="1"/>
        </w:numPr>
        <w:spacing w:after="0" w:line="240" w:lineRule="auto"/>
        <w:ind w:hanging="427"/>
        <w:rPr>
          <w:color w:val="auto"/>
        </w:rPr>
      </w:pPr>
      <w:r w:rsidRPr="00E9271B">
        <w:rPr>
          <w:b/>
          <w:color w:val="auto"/>
        </w:rPr>
        <w:t xml:space="preserve">Διαδικασία Ανάθεσης: </w:t>
      </w:r>
      <w:r w:rsidRPr="00E9271B">
        <w:rPr>
          <w:color w:val="auto"/>
        </w:rPr>
        <w:t>Ανοικτή</w:t>
      </w:r>
      <w:r w:rsidR="000038FC" w:rsidRPr="00E9271B">
        <w:rPr>
          <w:color w:val="auto"/>
        </w:rPr>
        <w:t xml:space="preserve"> κάτω των ορίων</w:t>
      </w:r>
    </w:p>
    <w:p w:rsidR="00845170" w:rsidRPr="00E9271B" w:rsidRDefault="002A28B4" w:rsidP="00FF634D">
      <w:pPr>
        <w:numPr>
          <w:ilvl w:val="0"/>
          <w:numId w:val="1"/>
        </w:numPr>
        <w:spacing w:after="0" w:line="240" w:lineRule="auto"/>
        <w:ind w:hanging="427"/>
        <w:rPr>
          <w:color w:val="auto"/>
        </w:rPr>
      </w:pPr>
      <w:r w:rsidRPr="00E9271B">
        <w:rPr>
          <w:b/>
          <w:color w:val="auto"/>
        </w:rPr>
        <w:t>Η Σύμβα</w:t>
      </w:r>
      <w:r w:rsidR="000F5F00" w:rsidRPr="00E9271B">
        <w:rPr>
          <w:b/>
          <w:color w:val="auto"/>
        </w:rPr>
        <w:t>ση δεν υποδιαιρείται σε τμήματα</w:t>
      </w:r>
    </w:p>
    <w:p w:rsidR="00845170" w:rsidRPr="00E9271B" w:rsidRDefault="002A28B4" w:rsidP="00FF634D">
      <w:pPr>
        <w:numPr>
          <w:ilvl w:val="0"/>
          <w:numId w:val="1"/>
        </w:numPr>
        <w:spacing w:after="0" w:line="240" w:lineRule="auto"/>
        <w:ind w:hanging="427"/>
        <w:rPr>
          <w:color w:val="auto"/>
        </w:rPr>
      </w:pPr>
      <w:r w:rsidRPr="00E9271B">
        <w:rPr>
          <w:b/>
          <w:color w:val="auto"/>
        </w:rPr>
        <w:t xml:space="preserve">Κριτήριο Ανάθεσης της Σύμβασης: </w:t>
      </w:r>
      <w:r w:rsidRPr="00E9271B">
        <w:rPr>
          <w:color w:val="auto"/>
        </w:rPr>
        <w:t>είναι η πλέον συμφέρουσα από οικονομική άποψη προσφορά μόνο βάσει τιμής (χαμηλότερ</w:t>
      </w:r>
      <w:r w:rsidR="000F5F00" w:rsidRPr="00E9271B">
        <w:rPr>
          <w:color w:val="auto"/>
        </w:rPr>
        <w:t xml:space="preserve">η τιμή) – άρθρο </w:t>
      </w:r>
      <w:r w:rsidR="00D11255" w:rsidRPr="00E9271B">
        <w:rPr>
          <w:color w:val="auto"/>
        </w:rPr>
        <w:t>95 παρ. 2.(α) του</w:t>
      </w:r>
      <w:r w:rsidR="000F5F00" w:rsidRPr="00E9271B">
        <w:rPr>
          <w:color w:val="auto"/>
        </w:rPr>
        <w:t xml:space="preserve"> ν.4412/2016.</w:t>
      </w:r>
    </w:p>
    <w:p w:rsidR="00845170" w:rsidRPr="00E9271B" w:rsidRDefault="00B625FB" w:rsidP="00FF634D">
      <w:pPr>
        <w:numPr>
          <w:ilvl w:val="0"/>
          <w:numId w:val="1"/>
        </w:numPr>
        <w:spacing w:after="0" w:line="240" w:lineRule="auto"/>
        <w:ind w:hanging="427"/>
        <w:rPr>
          <w:color w:val="auto"/>
        </w:rPr>
      </w:pPr>
      <w:r w:rsidRPr="00E9271B">
        <w:rPr>
          <w:b/>
          <w:color w:val="auto"/>
        </w:rPr>
        <w:t xml:space="preserve">Ημερομηνία και ώρα λήξης της προθεσμίας υποβολής των προσφορών </w:t>
      </w:r>
      <w:r w:rsidRPr="00E9271B">
        <w:rPr>
          <w:b/>
          <w:color w:val="auto"/>
          <w:lang w:bidi="en-US"/>
        </w:rPr>
        <w:t>ορίζεται η</w:t>
      </w:r>
      <w:r w:rsidR="000B22E3" w:rsidRPr="00E9271B">
        <w:rPr>
          <w:b/>
          <w:color w:val="auto"/>
        </w:rPr>
        <w:t>13</w:t>
      </w:r>
      <w:r w:rsidRPr="00E9271B">
        <w:rPr>
          <w:b/>
          <w:color w:val="auto"/>
        </w:rPr>
        <w:t>/</w:t>
      </w:r>
      <w:r w:rsidR="008A1C27" w:rsidRPr="00E9271B">
        <w:rPr>
          <w:b/>
          <w:color w:val="auto"/>
        </w:rPr>
        <w:t>0</w:t>
      </w:r>
      <w:r w:rsidR="000B22E3" w:rsidRPr="00E9271B">
        <w:rPr>
          <w:b/>
          <w:color w:val="auto"/>
        </w:rPr>
        <w:t>7</w:t>
      </w:r>
      <w:r w:rsidRPr="00E9271B">
        <w:rPr>
          <w:b/>
          <w:color w:val="auto"/>
        </w:rPr>
        <w:t>/20</w:t>
      </w:r>
      <w:r w:rsidR="000B22E3" w:rsidRPr="00E9271B">
        <w:rPr>
          <w:b/>
          <w:color w:val="auto"/>
        </w:rPr>
        <w:t>20</w:t>
      </w:r>
      <w:r w:rsidRPr="00E9271B">
        <w:rPr>
          <w:b/>
          <w:color w:val="auto"/>
          <w:lang w:bidi="en-US"/>
        </w:rPr>
        <w:t xml:space="preserve">, ημέρα </w:t>
      </w:r>
      <w:r w:rsidR="008A1C27" w:rsidRPr="00E9271B">
        <w:rPr>
          <w:b/>
          <w:color w:val="auto"/>
          <w:lang w:bidi="en-US"/>
        </w:rPr>
        <w:t xml:space="preserve">Δευτέρα </w:t>
      </w:r>
      <w:r w:rsidRPr="00E9271B">
        <w:rPr>
          <w:b/>
          <w:bCs/>
          <w:color w:val="auto"/>
          <w:lang w:bidi="en-US"/>
        </w:rPr>
        <w:t xml:space="preserve">και ώρα </w:t>
      </w:r>
      <w:r w:rsidR="008A1C27" w:rsidRPr="00E9271B">
        <w:rPr>
          <w:b/>
          <w:bCs/>
          <w:color w:val="auto"/>
          <w:lang w:bidi="en-US"/>
        </w:rPr>
        <w:t>23.00 μ</w:t>
      </w:r>
      <w:r w:rsidRPr="00E9271B">
        <w:rPr>
          <w:b/>
          <w:bCs/>
          <w:color w:val="auto"/>
          <w:lang w:bidi="en-US"/>
        </w:rPr>
        <w:t>.μ</w:t>
      </w:r>
      <w:r w:rsidR="002A28B4" w:rsidRPr="00E9271B">
        <w:rPr>
          <w:b/>
          <w:color w:val="auto"/>
        </w:rPr>
        <w:t>.</w:t>
      </w:r>
    </w:p>
    <w:p w:rsidR="00845170" w:rsidRPr="00877CDD" w:rsidRDefault="002A28B4" w:rsidP="00FF634D">
      <w:pPr>
        <w:numPr>
          <w:ilvl w:val="0"/>
          <w:numId w:val="1"/>
        </w:numPr>
        <w:spacing w:after="0" w:line="240" w:lineRule="auto"/>
        <w:ind w:hanging="427"/>
      </w:pPr>
      <w:r w:rsidRPr="00877CDD">
        <w:rPr>
          <w:b/>
          <w:color w:val="auto"/>
        </w:rPr>
        <w:t xml:space="preserve">Φάκελοι προσφορών: </w:t>
      </w:r>
      <w:r w:rsidRPr="00877CDD">
        <w:rPr>
          <w:color w:val="auto"/>
        </w:rPr>
        <w:t>Οι προσφορές  υποβάλλονται από τους ενδιαφερομένους ηλεκτρονικά, μέσω</w:t>
      </w:r>
      <w:r w:rsidRPr="00877CDD">
        <w:t xml:space="preserve"> της διαδικτυακής πύλης </w:t>
      </w:r>
      <w:r w:rsidRPr="00877CDD">
        <w:rPr>
          <w:color w:val="0000FF"/>
          <w:u w:val="single" w:color="0000FF"/>
        </w:rPr>
        <w:t>www.promitheus.gov.gr</w:t>
      </w:r>
      <w:r w:rsidRPr="00877CDD">
        <w:t xml:space="preserve"> του ΕΣΗΔΗΣ. Εντός τριών </w:t>
      </w:r>
      <w:r w:rsidR="00D11255" w:rsidRPr="00877CDD">
        <w:t>(</w:t>
      </w:r>
      <w:r w:rsidRPr="00877CDD">
        <w:t>3</w:t>
      </w:r>
      <w:r w:rsidR="00D11255" w:rsidRPr="00877CDD">
        <w:t>)</w:t>
      </w:r>
      <w:r w:rsidRPr="00877CDD">
        <w:t xml:space="preserve"> εργασίμων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0F5F00" w:rsidRPr="00877CDD">
        <w:t>.</w:t>
      </w:r>
    </w:p>
    <w:p w:rsidR="00845170" w:rsidRPr="00877CDD" w:rsidRDefault="002A28B4" w:rsidP="00FF634D">
      <w:pPr>
        <w:numPr>
          <w:ilvl w:val="0"/>
          <w:numId w:val="1"/>
        </w:numPr>
        <w:spacing w:after="0" w:line="240" w:lineRule="auto"/>
        <w:ind w:hanging="427"/>
        <w:rPr>
          <w:color w:val="auto"/>
        </w:rPr>
      </w:pPr>
      <w:r w:rsidRPr="00877CDD">
        <w:rPr>
          <w:b/>
          <w:color w:val="auto"/>
        </w:rPr>
        <w:t xml:space="preserve">Χρόνος ισχύος προσφορών: </w:t>
      </w:r>
      <w:r w:rsidRPr="00877CDD">
        <w:rPr>
          <w:color w:val="auto"/>
        </w:rPr>
        <w:t xml:space="preserve">Κάθε υποβαλλόμενη προσφορά δεσμεύει τον συμμετέχοντα στον διαγωνισμό κατά τη διάταξη του άρθρου 97 του Ν.4412/2016, για διάστημα </w:t>
      </w:r>
      <w:r w:rsidR="00DD5A71" w:rsidRPr="00E9271B">
        <w:rPr>
          <w:b/>
          <w:color w:val="auto"/>
        </w:rPr>
        <w:t>δώδεκα</w:t>
      </w:r>
      <w:r w:rsidRPr="00E9271B">
        <w:rPr>
          <w:b/>
          <w:color w:val="auto"/>
        </w:rPr>
        <w:t xml:space="preserve"> (</w:t>
      </w:r>
      <w:r w:rsidR="00DD5A71" w:rsidRPr="00E9271B">
        <w:rPr>
          <w:b/>
          <w:color w:val="auto"/>
        </w:rPr>
        <w:t>12</w:t>
      </w:r>
      <w:r w:rsidRPr="00E9271B">
        <w:rPr>
          <w:b/>
          <w:color w:val="auto"/>
        </w:rPr>
        <w:t>) μηνών,</w:t>
      </w:r>
      <w:r w:rsidRPr="00877CDD">
        <w:rPr>
          <w:color w:val="auto"/>
        </w:rPr>
        <w:t>από την ημερομηνία λήξης της προθεσμίας υποβολής των προσφορών.</w:t>
      </w:r>
    </w:p>
    <w:p w:rsidR="00845170" w:rsidRPr="00E9271B" w:rsidRDefault="00B625FB" w:rsidP="00FF634D">
      <w:pPr>
        <w:numPr>
          <w:ilvl w:val="0"/>
          <w:numId w:val="1"/>
        </w:numPr>
        <w:spacing w:after="0" w:line="240" w:lineRule="auto"/>
        <w:ind w:hanging="427"/>
        <w:rPr>
          <w:color w:val="auto"/>
        </w:rPr>
      </w:pPr>
      <w:r w:rsidRPr="00877CDD">
        <w:rPr>
          <w:b/>
          <w:color w:val="auto"/>
        </w:rPr>
        <w:t xml:space="preserve">Ημερομηνία και ώρα ηλεκτρονικής αποσφράγισης των προσφορών </w:t>
      </w:r>
      <w:r w:rsidRPr="00E9271B">
        <w:rPr>
          <w:b/>
          <w:color w:val="auto"/>
        </w:rPr>
        <w:t xml:space="preserve">ορίζεται η </w:t>
      </w:r>
      <w:r w:rsidR="000B22E3" w:rsidRPr="00E9271B">
        <w:rPr>
          <w:b/>
          <w:color w:val="auto"/>
        </w:rPr>
        <w:t>17</w:t>
      </w:r>
      <w:r w:rsidRPr="00E9271B">
        <w:rPr>
          <w:b/>
          <w:color w:val="auto"/>
        </w:rPr>
        <w:t>/</w:t>
      </w:r>
      <w:r w:rsidR="000B22E3" w:rsidRPr="00E9271B">
        <w:rPr>
          <w:b/>
          <w:color w:val="auto"/>
        </w:rPr>
        <w:t>07</w:t>
      </w:r>
      <w:r w:rsidRPr="00E9271B">
        <w:rPr>
          <w:b/>
          <w:color w:val="auto"/>
        </w:rPr>
        <w:t>/20</w:t>
      </w:r>
      <w:r w:rsidR="000B22E3" w:rsidRPr="00E9271B">
        <w:rPr>
          <w:b/>
          <w:color w:val="auto"/>
        </w:rPr>
        <w:t xml:space="preserve">20 </w:t>
      </w:r>
      <w:r w:rsidRPr="00E9271B">
        <w:rPr>
          <w:b/>
          <w:color w:val="auto"/>
        </w:rPr>
        <w:t xml:space="preserve">ημέρα </w:t>
      </w:r>
      <w:r w:rsidR="00FC5A07" w:rsidRPr="00E9271B">
        <w:rPr>
          <w:b/>
          <w:color w:val="auto"/>
        </w:rPr>
        <w:t xml:space="preserve">Παρασκευή </w:t>
      </w:r>
      <w:r w:rsidRPr="00E9271B">
        <w:rPr>
          <w:b/>
          <w:color w:val="auto"/>
        </w:rPr>
        <w:t xml:space="preserve"> και ώρα </w:t>
      </w:r>
      <w:r w:rsidR="00FC5A07" w:rsidRPr="00E9271B">
        <w:rPr>
          <w:b/>
          <w:color w:val="auto"/>
        </w:rPr>
        <w:t>1</w:t>
      </w:r>
      <w:r w:rsidR="00E9271B" w:rsidRPr="00E9271B">
        <w:rPr>
          <w:b/>
          <w:color w:val="auto"/>
        </w:rPr>
        <w:t>1</w:t>
      </w:r>
      <w:r w:rsidR="00FC5A07" w:rsidRPr="00E9271B">
        <w:rPr>
          <w:b/>
          <w:color w:val="auto"/>
        </w:rPr>
        <w:t>.00</w:t>
      </w:r>
      <w:r w:rsidRPr="00E9271B">
        <w:rPr>
          <w:b/>
          <w:color w:val="auto"/>
        </w:rPr>
        <w:t>π.μ</w:t>
      </w:r>
      <w:r w:rsidR="002A28B4" w:rsidRPr="00E9271B">
        <w:rPr>
          <w:b/>
          <w:color w:val="auto"/>
        </w:rPr>
        <w:t>.</w:t>
      </w:r>
    </w:p>
    <w:p w:rsidR="00845170" w:rsidRPr="00877CDD" w:rsidRDefault="002A28B4" w:rsidP="00FF634D">
      <w:pPr>
        <w:numPr>
          <w:ilvl w:val="0"/>
          <w:numId w:val="1"/>
        </w:numPr>
        <w:spacing w:after="0" w:line="240" w:lineRule="auto"/>
        <w:ind w:hanging="427"/>
      </w:pPr>
      <w:r w:rsidRPr="00877CDD">
        <w:rPr>
          <w:b/>
          <w:color w:val="auto"/>
        </w:rPr>
        <w:t xml:space="preserve">Πρόσωπα τα οποία επιτρέπεται να παρίστανται στην αποσφράγιση: </w:t>
      </w:r>
      <w:r w:rsidRPr="00877CDD">
        <w:rPr>
          <w:color w:val="auto"/>
        </w:rPr>
        <w:t>ΗΛΕΚΤΡΟΝΙΚΗ</w:t>
      </w:r>
      <w:r w:rsidRPr="00877CDD">
        <w:t xml:space="preserve"> ΔΙΑΔΙΚΑΣΙΑ.</w:t>
      </w:r>
    </w:p>
    <w:p w:rsidR="00845170" w:rsidRPr="00877CDD" w:rsidRDefault="002A28B4" w:rsidP="00FF634D">
      <w:pPr>
        <w:numPr>
          <w:ilvl w:val="0"/>
          <w:numId w:val="1"/>
        </w:numPr>
        <w:spacing w:after="0" w:line="240" w:lineRule="auto"/>
        <w:ind w:hanging="427"/>
      </w:pPr>
      <w:r w:rsidRPr="00877CDD">
        <w:rPr>
          <w:b/>
        </w:rPr>
        <w:t xml:space="preserve">Γλώσσα Διαδικασίας: </w:t>
      </w:r>
      <w:r w:rsidRPr="00877CDD">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w:t>
      </w:r>
      <w:r w:rsidRPr="00877CDD">
        <w:lastRenderedPageBreak/>
        <w:t>τους στην ελληνική γλώσσα. Στα αλλοδαπά δημόσια έγγραφα και δικαιολογητικά εφαρμόζεται η Συνθήκη της Χάγης της 5.10.1961, που κυρώθη</w:t>
      </w:r>
      <w:r w:rsidR="000F5F00" w:rsidRPr="00877CDD">
        <w:t>κε με το ν. 1497/1984 (Α' 188).</w:t>
      </w:r>
    </w:p>
    <w:p w:rsidR="00287CCC" w:rsidRPr="00877CDD" w:rsidRDefault="002A28B4" w:rsidP="00287CCC">
      <w:pPr>
        <w:numPr>
          <w:ilvl w:val="0"/>
          <w:numId w:val="1"/>
        </w:numPr>
        <w:spacing w:after="0" w:line="240" w:lineRule="auto"/>
        <w:ind w:hanging="427"/>
      </w:pPr>
      <w:r w:rsidRPr="00877CDD">
        <w:rPr>
          <w:b/>
        </w:rPr>
        <w:t>Γίνεται δεκτή ΜΟΝΟ η</w:t>
      </w:r>
      <w:r w:rsidR="000F5F00" w:rsidRPr="00877CDD">
        <w:rPr>
          <w:b/>
        </w:rPr>
        <w:t xml:space="preserve"> ηλεκτρονική υποβολή προσφορών.</w:t>
      </w:r>
    </w:p>
    <w:p w:rsidR="00B240A6" w:rsidRPr="00C15A40" w:rsidRDefault="002A28B4" w:rsidP="00287CCC">
      <w:pPr>
        <w:numPr>
          <w:ilvl w:val="0"/>
          <w:numId w:val="1"/>
        </w:numPr>
        <w:spacing w:after="0" w:line="240" w:lineRule="auto"/>
        <w:ind w:hanging="427"/>
        <w:rPr>
          <w:color w:val="auto"/>
        </w:rPr>
      </w:pPr>
      <w:r w:rsidRPr="00877CDD">
        <w:rPr>
          <w:b/>
          <w:color w:val="auto"/>
        </w:rPr>
        <w:t xml:space="preserve">Χρηματοδότηση: </w:t>
      </w:r>
      <w:r w:rsidR="00F02CA6" w:rsidRPr="00F02CA6">
        <w:t xml:space="preserve">Το έργο χρηματοδοτείται από το Υπουργείο Εσωτερικών σύμφωνα με την αρ. 9143/11-02-2020 (ΑΔΑ: ΩΨΡ946ΜΤΛ6-ΠΕ7) απόφαση του Υπουργού Εσωτερικών για την επιχορήγηση Δήμων για την κάλυψη επιτακτικών αναγκών τους και από ΣΑΤΑ 2020 του Δήμου Δομοκού συνολικής πίστωσης </w:t>
      </w:r>
      <w:r w:rsidR="00774D86" w:rsidRPr="004F1864">
        <w:rPr>
          <w:b/>
        </w:rPr>
        <w:t>118.548,39</w:t>
      </w:r>
      <w:r w:rsidR="00F02CA6" w:rsidRPr="00C15A40">
        <w:rPr>
          <w:color w:val="auto"/>
        </w:rPr>
        <w:t xml:space="preserve">€ </w:t>
      </w:r>
      <w:r w:rsidR="00A021C3" w:rsidRPr="00C15A40">
        <w:rPr>
          <w:color w:val="auto"/>
        </w:rPr>
        <w:t xml:space="preserve">χωρίς ΦΠΑ </w:t>
      </w:r>
      <w:r w:rsidR="00F02CA6" w:rsidRPr="00C15A40">
        <w:rPr>
          <w:color w:val="auto"/>
        </w:rPr>
        <w:t>και βαρύνει τον Κ.Α. 63.7326.0012 του προϋπολογισμού του Δήμου  Δομοκού.</w:t>
      </w:r>
    </w:p>
    <w:p w:rsidR="00B625FB" w:rsidRPr="00877CDD" w:rsidRDefault="002A28B4" w:rsidP="00FF634D">
      <w:pPr>
        <w:numPr>
          <w:ilvl w:val="0"/>
          <w:numId w:val="1"/>
        </w:numPr>
        <w:spacing w:after="0" w:line="240" w:lineRule="auto"/>
        <w:ind w:hanging="427"/>
      </w:pPr>
      <w:r w:rsidRPr="00877CDD">
        <w:rPr>
          <w:b/>
        </w:rPr>
        <w:t>Διαδικασίες Προσφυγής:</w:t>
      </w:r>
      <w:r w:rsidR="00B625FB" w:rsidRPr="00877CDD">
        <w:t>Ένσταση κατά πράξης της αναθέτουσας αρχής υποβάλλεται εντός προθεσμίας 5 ημερών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του άρθρου 18 της διακήρυξης.</w:t>
      </w:r>
    </w:p>
    <w:p w:rsidR="00B625FB" w:rsidRPr="00877CDD" w:rsidRDefault="00B625FB" w:rsidP="00B625FB">
      <w:pPr>
        <w:spacing w:after="0" w:line="240" w:lineRule="auto"/>
        <w:ind w:left="437"/>
      </w:pPr>
      <w:r w:rsidRPr="00877CDD">
        <w:t>Η ένσταση υποβάλλεται μέσω της λειτουργικότητας της “Επικοινωνίας” του υποσυστήματος. Η αναθέτουσα αρχή αποφασίζει, σύμφωνα με τα οριζόμενα και στο άρθρο 221 του ν. 4412/2016, ύστερα από γνώμη της Επιτροπής Διαγωνισμού για τις ενστάσεις του πρώτου εδαφίου του παρόντος και ύστερα από γνώμη του αρμόδιου Τεχνικού Συμβουλίου για τις ενστάσεις του δεύτερου εδαφίου του παρόντος, εντός προθεσμίας δέκα (10) ημερών από την κοινοποίηση της ένστασης.</w:t>
      </w:r>
    </w:p>
    <w:p w:rsidR="00B625FB" w:rsidRPr="00877CDD" w:rsidRDefault="00B625FB" w:rsidP="00B625FB">
      <w:pPr>
        <w:spacing w:after="0" w:line="240" w:lineRule="auto"/>
        <w:ind w:left="437"/>
      </w:pPr>
      <w:r w:rsidRPr="00877CDD">
        <w:t>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B625FB" w:rsidRPr="00877CDD" w:rsidRDefault="00B625FB" w:rsidP="00B625FB">
      <w:pPr>
        <w:spacing w:after="0" w:line="240" w:lineRule="auto"/>
        <w:ind w:left="437"/>
      </w:pPr>
      <w:r w:rsidRPr="00877CDD">
        <w:t>Για το παραδεκτό της άσκησης ένστασης, απαιτείται, με την κατάθεση της ένστασης, η καταβολή παραβόλου, υπέρ του Δημοσίου, ποσού 600,00 ευρώ.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845170" w:rsidRPr="00877CDD" w:rsidRDefault="000F5F00" w:rsidP="00FF634D">
      <w:pPr>
        <w:numPr>
          <w:ilvl w:val="0"/>
          <w:numId w:val="1"/>
        </w:numPr>
        <w:spacing w:after="0" w:line="240" w:lineRule="auto"/>
        <w:ind w:hanging="427"/>
      </w:pPr>
      <w:r w:rsidRPr="00877CDD">
        <w:rPr>
          <w:b/>
        </w:rPr>
        <w:t>Άλλες πληροφορίες</w:t>
      </w:r>
    </w:p>
    <w:p w:rsidR="00845170" w:rsidRPr="000871C1" w:rsidRDefault="00614A28" w:rsidP="000871C1">
      <w:pPr>
        <w:spacing w:after="0" w:line="240" w:lineRule="auto"/>
        <w:ind w:left="426" w:firstLine="0"/>
        <w:rPr>
          <w:kern w:val="22"/>
        </w:rPr>
      </w:pPr>
      <w:r w:rsidRPr="00614A28">
        <w:rPr>
          <w:kern w:val="22"/>
        </w:rPr>
        <w:t xml:space="preserve">Η έγκριση κατασκευής του δημοπρατούμενου έργου, αποφασίστηκε με την αριθμ. </w:t>
      </w:r>
      <w:r w:rsidR="000871C1" w:rsidRPr="000871C1">
        <w:rPr>
          <w:kern w:val="22"/>
        </w:rPr>
        <w:t>πρωτ. 43/2020 (ΑΔΑ: 9ΟΔΓΩ9Α-ΒΚΤ) Απόφαση Δημοτικού Συμβουλίου του Δήμου Δομοκού</w:t>
      </w:r>
      <w:r w:rsidR="000871C1">
        <w:rPr>
          <w:kern w:val="22"/>
        </w:rPr>
        <w:t>.</w:t>
      </w:r>
    </w:p>
    <w:p w:rsidR="0024707B" w:rsidRPr="00877CDD" w:rsidRDefault="0024707B" w:rsidP="0024707B">
      <w:pPr>
        <w:spacing w:after="0" w:line="259" w:lineRule="auto"/>
        <w:ind w:left="0" w:firstLine="0"/>
        <w:rPr>
          <w:color w:val="auto"/>
        </w:rPr>
      </w:pPr>
    </w:p>
    <w:p w:rsidR="0024707B" w:rsidRPr="00877CDD" w:rsidRDefault="0024707B" w:rsidP="0024707B">
      <w:pPr>
        <w:spacing w:after="0" w:line="259" w:lineRule="auto"/>
        <w:ind w:left="0" w:firstLine="0"/>
        <w:jc w:val="center"/>
        <w:rPr>
          <w:color w:val="auto"/>
          <w:sz w:val="22"/>
        </w:rPr>
      </w:pPr>
      <w:r w:rsidRPr="00877CDD">
        <w:rPr>
          <w:color w:val="auto"/>
          <w:sz w:val="22"/>
        </w:rPr>
        <w:t>Ο ΔΗΜΑΡΧΟΣ</w:t>
      </w:r>
    </w:p>
    <w:p w:rsidR="0024707B" w:rsidRPr="00877CDD" w:rsidRDefault="0024707B" w:rsidP="0024707B">
      <w:pPr>
        <w:spacing w:after="0" w:line="259" w:lineRule="auto"/>
        <w:ind w:left="0" w:firstLine="0"/>
        <w:jc w:val="center"/>
        <w:rPr>
          <w:color w:val="auto"/>
          <w:sz w:val="22"/>
        </w:rPr>
      </w:pPr>
    </w:p>
    <w:p w:rsidR="0024707B" w:rsidRPr="00877CDD" w:rsidRDefault="0024707B" w:rsidP="0024707B">
      <w:pPr>
        <w:spacing w:after="0" w:line="259" w:lineRule="auto"/>
        <w:ind w:left="0" w:firstLine="0"/>
        <w:jc w:val="center"/>
        <w:rPr>
          <w:color w:val="auto"/>
          <w:sz w:val="22"/>
        </w:rPr>
      </w:pPr>
    </w:p>
    <w:p w:rsidR="0024707B" w:rsidRPr="00877CDD" w:rsidRDefault="0024707B" w:rsidP="0024707B">
      <w:pPr>
        <w:spacing w:after="0" w:line="259" w:lineRule="auto"/>
        <w:ind w:left="0" w:firstLine="0"/>
        <w:jc w:val="center"/>
        <w:rPr>
          <w:color w:val="auto"/>
          <w:sz w:val="22"/>
        </w:rPr>
      </w:pPr>
    </w:p>
    <w:p w:rsidR="0024707B" w:rsidRPr="00C15A40" w:rsidRDefault="00B2566E" w:rsidP="0024707B">
      <w:pPr>
        <w:spacing w:after="0" w:line="259" w:lineRule="auto"/>
        <w:ind w:left="0" w:firstLine="0"/>
        <w:jc w:val="center"/>
        <w:rPr>
          <w:color w:val="auto"/>
          <w:sz w:val="22"/>
        </w:rPr>
      </w:pPr>
      <w:r w:rsidRPr="00C15A40">
        <w:rPr>
          <w:color w:val="auto"/>
          <w:sz w:val="22"/>
        </w:rPr>
        <w:t>ΧΑΡΑΛΑΜΠΟΣ Β. ΛΙΟΛΙΟΣ</w:t>
      </w:r>
    </w:p>
    <w:p w:rsidR="00DE03E7" w:rsidRDefault="00DE03E7" w:rsidP="0024707B">
      <w:pPr>
        <w:spacing w:after="0" w:line="259" w:lineRule="auto"/>
        <w:ind w:left="0" w:firstLine="0"/>
        <w:jc w:val="center"/>
        <w:rPr>
          <w:color w:val="auto"/>
          <w:sz w:val="22"/>
        </w:rPr>
      </w:pPr>
    </w:p>
    <w:p w:rsidR="00DE03E7" w:rsidRPr="002634B1" w:rsidRDefault="00DE03E7" w:rsidP="0024707B">
      <w:pPr>
        <w:spacing w:after="0" w:line="259" w:lineRule="auto"/>
        <w:ind w:left="0" w:firstLine="0"/>
        <w:jc w:val="center"/>
        <w:rPr>
          <w:color w:val="auto"/>
          <w:sz w:val="22"/>
        </w:rPr>
      </w:pPr>
    </w:p>
    <w:sectPr w:rsidR="00DE03E7" w:rsidRPr="002634B1" w:rsidSect="00B95B58">
      <w:headerReference w:type="even" r:id="rId13"/>
      <w:headerReference w:type="default" r:id="rId14"/>
      <w:footerReference w:type="even" r:id="rId15"/>
      <w:footerReference w:type="default" r:id="rId16"/>
      <w:headerReference w:type="first" r:id="rId17"/>
      <w:footerReference w:type="first" r:id="rId18"/>
      <w:pgSz w:w="11906" w:h="16838"/>
      <w:pgMar w:top="1175" w:right="1416" w:bottom="1418" w:left="10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0E" w:rsidRDefault="003F6B0E" w:rsidP="00805C4A">
      <w:pPr>
        <w:spacing w:after="0" w:line="240" w:lineRule="auto"/>
      </w:pPr>
      <w:r>
        <w:separator/>
      </w:r>
    </w:p>
  </w:endnote>
  <w:endnote w:type="continuationSeparator" w:id="1">
    <w:p w:rsidR="003F6B0E" w:rsidRDefault="003F6B0E" w:rsidP="00805C4A">
      <w:pPr>
        <w:spacing w:after="0" w:line="240" w:lineRule="auto"/>
      </w:pPr>
      <w:r>
        <w:continuationSeparator/>
      </w:r>
    </w:p>
  </w:endnote>
  <w:endnote w:id="2">
    <w:p w:rsidR="009A53F8" w:rsidRPr="00386FC1" w:rsidRDefault="009A53F8" w:rsidP="009A53F8">
      <w:pPr>
        <w:pStyle w:val="a6"/>
        <w:tabs>
          <w:tab w:val="left" w:pos="567"/>
        </w:tabs>
        <w:ind w:left="567" w:hanging="567"/>
        <w:rPr>
          <w:rFonts w:ascii="Cambria" w:hAnsi="Cambria"/>
          <w:kern w:val="0"/>
          <w:sz w:val="22"/>
          <w:szCs w:val="22"/>
        </w:rPr>
      </w:pPr>
      <w:r w:rsidRPr="00386FC1">
        <w:rPr>
          <w:rStyle w:val="a5"/>
          <w:rFonts w:ascii="Cambria" w:hAnsi="Cambria"/>
          <w:kern w:val="0"/>
          <w:sz w:val="22"/>
          <w:szCs w:val="22"/>
        </w:rPr>
        <w:endnoteRef/>
      </w:r>
      <w:r w:rsidRPr="00386FC1">
        <w:rPr>
          <w:rFonts w:ascii="Cambria" w:hAnsi="Cambria"/>
          <w:kern w:val="0"/>
          <w:sz w:val="22"/>
          <w:szCs w:val="22"/>
        </w:rPr>
        <w:tab/>
        <w:t>Συμπληρώνονται τα στοιχεία της αναθέτουσας αρχής.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3">
    <w:p w:rsidR="009A53F8" w:rsidRPr="00386FC1" w:rsidRDefault="009A53F8" w:rsidP="009A53F8">
      <w:pPr>
        <w:pStyle w:val="a6"/>
        <w:tabs>
          <w:tab w:val="left" w:pos="567"/>
        </w:tabs>
        <w:ind w:left="567" w:hanging="567"/>
        <w:rPr>
          <w:rFonts w:ascii="Cambria" w:hAnsi="Cambria"/>
          <w:kern w:val="0"/>
          <w:sz w:val="22"/>
          <w:szCs w:val="22"/>
        </w:rPr>
      </w:pPr>
      <w:r w:rsidRPr="00386FC1">
        <w:rPr>
          <w:rStyle w:val="a5"/>
          <w:rFonts w:ascii="Cambria" w:hAnsi="Cambria"/>
          <w:kern w:val="0"/>
          <w:sz w:val="22"/>
          <w:szCs w:val="22"/>
        </w:rPr>
        <w:endnoteRef/>
      </w:r>
      <w:r w:rsidRPr="00386FC1">
        <w:rPr>
          <w:rFonts w:ascii="Cambria" w:hAnsi="Cambria"/>
          <w:kern w:val="0"/>
          <w:sz w:val="22"/>
          <w:szCs w:val="22"/>
        </w:rPr>
        <w:tab/>
        <w:t>Αναγράφεται ο κωδικός ταυτοποίησης της διατιθέμενης πίστωσης (π.χ. κωδικός ενάριθμου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ενταγμένο το δημοπρατούμενο έργο.</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0E" w:rsidRDefault="003F6B0E" w:rsidP="00805C4A">
      <w:pPr>
        <w:spacing w:after="0" w:line="240" w:lineRule="auto"/>
      </w:pPr>
      <w:r>
        <w:separator/>
      </w:r>
    </w:p>
  </w:footnote>
  <w:footnote w:type="continuationSeparator" w:id="1">
    <w:p w:rsidR="003F6B0E" w:rsidRDefault="003F6B0E" w:rsidP="00805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1">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845170"/>
    <w:rsid w:val="0000190A"/>
    <w:rsid w:val="000038FC"/>
    <w:rsid w:val="00005252"/>
    <w:rsid w:val="000113DF"/>
    <w:rsid w:val="00013ED8"/>
    <w:rsid w:val="00026EFF"/>
    <w:rsid w:val="00046F0C"/>
    <w:rsid w:val="00061EE7"/>
    <w:rsid w:val="0007273B"/>
    <w:rsid w:val="00080DDE"/>
    <w:rsid w:val="00083A71"/>
    <w:rsid w:val="00083F9B"/>
    <w:rsid w:val="000871C1"/>
    <w:rsid w:val="0009737E"/>
    <w:rsid w:val="000B1245"/>
    <w:rsid w:val="000B22E3"/>
    <w:rsid w:val="000B41F0"/>
    <w:rsid w:val="000D2167"/>
    <w:rsid w:val="000E2E8D"/>
    <w:rsid w:val="000E5CDD"/>
    <w:rsid w:val="000F5F00"/>
    <w:rsid w:val="001100F8"/>
    <w:rsid w:val="001116CD"/>
    <w:rsid w:val="001319B2"/>
    <w:rsid w:val="0014354E"/>
    <w:rsid w:val="0014793F"/>
    <w:rsid w:val="001F404B"/>
    <w:rsid w:val="00214858"/>
    <w:rsid w:val="00222931"/>
    <w:rsid w:val="00222B5C"/>
    <w:rsid w:val="00224285"/>
    <w:rsid w:val="002428C9"/>
    <w:rsid w:val="0024707B"/>
    <w:rsid w:val="0025187F"/>
    <w:rsid w:val="002522EE"/>
    <w:rsid w:val="00261AE1"/>
    <w:rsid w:val="00262BBD"/>
    <w:rsid w:val="002634B1"/>
    <w:rsid w:val="002651F3"/>
    <w:rsid w:val="002656E8"/>
    <w:rsid w:val="00277F6D"/>
    <w:rsid w:val="00287CCC"/>
    <w:rsid w:val="002A0BA6"/>
    <w:rsid w:val="002A28B4"/>
    <w:rsid w:val="002D7302"/>
    <w:rsid w:val="00301B3D"/>
    <w:rsid w:val="00330305"/>
    <w:rsid w:val="00354B85"/>
    <w:rsid w:val="00357450"/>
    <w:rsid w:val="0037504C"/>
    <w:rsid w:val="003833E7"/>
    <w:rsid w:val="00393160"/>
    <w:rsid w:val="003B4338"/>
    <w:rsid w:val="003B6811"/>
    <w:rsid w:val="003C20AD"/>
    <w:rsid w:val="003E44A9"/>
    <w:rsid w:val="003E6D45"/>
    <w:rsid w:val="003F5666"/>
    <w:rsid w:val="003F6B0E"/>
    <w:rsid w:val="004222F6"/>
    <w:rsid w:val="00423A6A"/>
    <w:rsid w:val="004553B7"/>
    <w:rsid w:val="00483E45"/>
    <w:rsid w:val="004A445E"/>
    <w:rsid w:val="004F1864"/>
    <w:rsid w:val="00503D12"/>
    <w:rsid w:val="00505F95"/>
    <w:rsid w:val="005139F2"/>
    <w:rsid w:val="00523179"/>
    <w:rsid w:val="005248AF"/>
    <w:rsid w:val="00526B71"/>
    <w:rsid w:val="00535019"/>
    <w:rsid w:val="00556F56"/>
    <w:rsid w:val="00571486"/>
    <w:rsid w:val="00600EB0"/>
    <w:rsid w:val="00614A28"/>
    <w:rsid w:val="006432A5"/>
    <w:rsid w:val="00667649"/>
    <w:rsid w:val="00667D13"/>
    <w:rsid w:val="006A31C9"/>
    <w:rsid w:val="0071574D"/>
    <w:rsid w:val="0071602E"/>
    <w:rsid w:val="00741674"/>
    <w:rsid w:val="0075799B"/>
    <w:rsid w:val="007619A4"/>
    <w:rsid w:val="00772A1B"/>
    <w:rsid w:val="00774D86"/>
    <w:rsid w:val="007A3BEE"/>
    <w:rsid w:val="007A4453"/>
    <w:rsid w:val="007B60A4"/>
    <w:rsid w:val="007E1E90"/>
    <w:rsid w:val="00800542"/>
    <w:rsid w:val="00805C4A"/>
    <w:rsid w:val="00824477"/>
    <w:rsid w:val="00833A14"/>
    <w:rsid w:val="00845170"/>
    <w:rsid w:val="0086321C"/>
    <w:rsid w:val="00877CDD"/>
    <w:rsid w:val="00891B07"/>
    <w:rsid w:val="008A1C27"/>
    <w:rsid w:val="008B4B4C"/>
    <w:rsid w:val="008C1B84"/>
    <w:rsid w:val="008E1DF7"/>
    <w:rsid w:val="008F38A4"/>
    <w:rsid w:val="009279E0"/>
    <w:rsid w:val="00951E25"/>
    <w:rsid w:val="00965961"/>
    <w:rsid w:val="00974FB8"/>
    <w:rsid w:val="00975DE8"/>
    <w:rsid w:val="00993A19"/>
    <w:rsid w:val="00995DCF"/>
    <w:rsid w:val="009A094F"/>
    <w:rsid w:val="009A53F8"/>
    <w:rsid w:val="009A62AC"/>
    <w:rsid w:val="009C2132"/>
    <w:rsid w:val="009D7487"/>
    <w:rsid w:val="009F58D0"/>
    <w:rsid w:val="00A021C3"/>
    <w:rsid w:val="00A2423F"/>
    <w:rsid w:val="00A52982"/>
    <w:rsid w:val="00A62859"/>
    <w:rsid w:val="00A62E4B"/>
    <w:rsid w:val="00A6684B"/>
    <w:rsid w:val="00A675A9"/>
    <w:rsid w:val="00A73697"/>
    <w:rsid w:val="00A929EE"/>
    <w:rsid w:val="00A92FE8"/>
    <w:rsid w:val="00AC1F5C"/>
    <w:rsid w:val="00AC35A2"/>
    <w:rsid w:val="00B23FBD"/>
    <w:rsid w:val="00B240A6"/>
    <w:rsid w:val="00B252AC"/>
    <w:rsid w:val="00B2566E"/>
    <w:rsid w:val="00B52653"/>
    <w:rsid w:val="00B625FB"/>
    <w:rsid w:val="00B94082"/>
    <w:rsid w:val="00B95B58"/>
    <w:rsid w:val="00BB3886"/>
    <w:rsid w:val="00BB5125"/>
    <w:rsid w:val="00BC515C"/>
    <w:rsid w:val="00BC7BDB"/>
    <w:rsid w:val="00C15A40"/>
    <w:rsid w:val="00C43395"/>
    <w:rsid w:val="00C928CA"/>
    <w:rsid w:val="00CB776E"/>
    <w:rsid w:val="00CD2E12"/>
    <w:rsid w:val="00CF448D"/>
    <w:rsid w:val="00D0428A"/>
    <w:rsid w:val="00D11255"/>
    <w:rsid w:val="00D27189"/>
    <w:rsid w:val="00D53AC1"/>
    <w:rsid w:val="00D81719"/>
    <w:rsid w:val="00D91571"/>
    <w:rsid w:val="00D91B05"/>
    <w:rsid w:val="00DA46BC"/>
    <w:rsid w:val="00DA4BEB"/>
    <w:rsid w:val="00DA7890"/>
    <w:rsid w:val="00DD5A71"/>
    <w:rsid w:val="00DE03E7"/>
    <w:rsid w:val="00E2153B"/>
    <w:rsid w:val="00E24D2E"/>
    <w:rsid w:val="00E67D55"/>
    <w:rsid w:val="00E9271B"/>
    <w:rsid w:val="00E93AE3"/>
    <w:rsid w:val="00EE1090"/>
    <w:rsid w:val="00F02CA6"/>
    <w:rsid w:val="00F11B9D"/>
    <w:rsid w:val="00F17711"/>
    <w:rsid w:val="00F3060F"/>
    <w:rsid w:val="00F800F6"/>
    <w:rsid w:val="00FA1414"/>
    <w:rsid w:val="00FC455F"/>
    <w:rsid w:val="00FC5A07"/>
    <w:rsid w:val="00FF63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5C"/>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rsid w:val="00AC1F5C"/>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rsid w:val="00AC1F5C"/>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AC1F5C"/>
    <w:rPr>
      <w:rFonts w:ascii="Arial" w:eastAsia="Arial" w:hAnsi="Arial" w:cs="Arial"/>
      <w:color w:val="000000"/>
      <w:sz w:val="20"/>
    </w:rPr>
  </w:style>
  <w:style w:type="character" w:customStyle="1" w:styleId="1Char">
    <w:name w:val="Επικεφαλίδα 1 Char"/>
    <w:link w:val="1"/>
    <w:rsid w:val="00AC1F5C"/>
    <w:rPr>
      <w:rFonts w:ascii="Arial" w:eastAsia="Arial" w:hAnsi="Arial" w:cs="Arial"/>
      <w:b/>
      <w:color w:val="000000"/>
      <w:sz w:val="24"/>
    </w:rPr>
  </w:style>
  <w:style w:type="table" w:customStyle="1" w:styleId="TableGrid">
    <w:name w:val="TableGrid"/>
    <w:rsid w:val="00AC1F5C"/>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mokos.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moko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biliri@domokos/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87118E-0CA3-4C46-A787-89082FA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7755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HP</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User</cp:lastModifiedBy>
  <cp:revision>2</cp:revision>
  <cp:lastPrinted>2019-08-09T07:32:00Z</cp:lastPrinted>
  <dcterms:created xsi:type="dcterms:W3CDTF">2020-06-29T07:02:00Z</dcterms:created>
  <dcterms:modified xsi:type="dcterms:W3CDTF">2020-06-29T07:02:00Z</dcterms:modified>
</cp:coreProperties>
</file>